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366BC" w:rsidP="00281B0A">
      <w:pPr>
        <w:spacing w:line="240" w:lineRule="auto"/>
        <w:jc w:val="center"/>
        <w:rPr>
          <w:rFonts w:ascii="Arial" w:hAnsi="Arial" w:cs="Arial"/>
          <w:b/>
          <w:bCs/>
        </w:rPr>
      </w:pPr>
      <w:r>
        <w:rPr>
          <w:rFonts w:ascii="Arial" w:hAnsi="Arial" w:cs="Arial"/>
          <w:b/>
          <w:bCs/>
        </w:rPr>
        <w:t xml:space="preserve">SIXTH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0366BC">
        <w:rPr>
          <w:rFonts w:ascii="Arial" w:hAnsi="Arial" w:cs="Arial"/>
          <w:b/>
          <w:bCs/>
        </w:rPr>
        <w:t>MAY</w:t>
      </w:r>
      <w:r w:rsidR="00495AD9">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067156" w:rsidP="008A0B7E">
            <w:pPr>
              <w:jc w:val="center"/>
              <w:rPr>
                <w:rFonts w:ascii="Arial" w:hAnsi="Arial" w:cs="Arial"/>
                <w:b/>
                <w:bCs/>
              </w:rPr>
            </w:pPr>
            <w:r>
              <w:rPr>
                <w:rFonts w:ascii="Arial" w:hAnsi="Arial" w:cs="Arial"/>
                <w:b/>
                <w:bCs/>
              </w:rPr>
              <w:t>Investment Banking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5A300A" w:rsidP="008A0B7E">
            <w:pPr>
              <w:jc w:val="center"/>
              <w:rPr>
                <w:rFonts w:ascii="Arial" w:hAnsi="Arial" w:cs="Arial"/>
                <w:b/>
                <w:bCs/>
              </w:rPr>
            </w:pPr>
            <w:r w:rsidRPr="00397BA2">
              <w:rPr>
                <w:rFonts w:ascii="Times New Roman" w:hAnsi="Times New Roman" w:cs="Times New Roman"/>
                <w:spacing w:val="3"/>
              </w:rPr>
              <w:t>FIN601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0D4FBC" w:rsidRDefault="005E1FE9" w:rsidP="005E1FE9">
      <w:pPr>
        <w:spacing w:before="240"/>
        <w:rPr>
          <w:rFonts w:cstheme="minorHAnsi"/>
          <w:b/>
        </w:rPr>
      </w:pPr>
      <w:r w:rsidRPr="000D4FBC">
        <w:rPr>
          <w:rFonts w:cstheme="minorHAnsi"/>
          <w:b/>
          <w:bCs/>
        </w:rPr>
        <w:t>INSTRUCTIONS:</w:t>
      </w:r>
      <w:r w:rsidRPr="000D4FBC">
        <w:rPr>
          <w:rFonts w:cstheme="minorHAnsi"/>
          <w:b/>
        </w:rPr>
        <w:t xml:space="preserve"> </w:t>
      </w:r>
    </w:p>
    <w:p w:rsidR="005E1FE9" w:rsidRPr="000D4FBC" w:rsidRDefault="000544F9" w:rsidP="000544F9">
      <w:pPr>
        <w:jc w:val="both"/>
        <w:rPr>
          <w:rFonts w:cstheme="minorHAnsi"/>
        </w:rPr>
      </w:pPr>
      <w:r w:rsidRPr="000D4FBC">
        <w:rPr>
          <w:rFonts w:cstheme="minorHAnsi"/>
        </w:rPr>
        <w:t>Attempt all the questions</w:t>
      </w:r>
    </w:p>
    <w:p w:rsidR="005E1FE9" w:rsidRPr="000D4FBC" w:rsidRDefault="005E1FE9" w:rsidP="005E1FE9">
      <w:pPr>
        <w:jc w:val="both"/>
        <w:rPr>
          <w:rFonts w:cstheme="minorHAnsi"/>
          <w:b/>
        </w:rPr>
      </w:pPr>
      <w:r w:rsidRPr="000D4FBC">
        <w:rPr>
          <w:rFonts w:cstheme="minorHAnsi"/>
          <w:b/>
          <w:u w:val="single"/>
        </w:rPr>
        <w:t>Questions.1</w:t>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000544F9" w:rsidRPr="000D4FBC">
        <w:rPr>
          <w:rFonts w:cstheme="minorHAnsi"/>
          <w:b/>
        </w:rPr>
        <w:tab/>
      </w:r>
      <w:r w:rsidR="000D4FBC">
        <w:rPr>
          <w:rFonts w:cstheme="minorHAnsi"/>
          <w:b/>
        </w:rPr>
        <w:tab/>
      </w:r>
      <w:r w:rsidR="000544F9" w:rsidRPr="000D4FBC">
        <w:rPr>
          <w:rFonts w:cstheme="minorHAnsi"/>
          <w:b/>
        </w:rPr>
        <w:t xml:space="preserve">(8 </w:t>
      </w:r>
      <w:r w:rsidRPr="000D4FBC">
        <w:rPr>
          <w:rFonts w:cstheme="minorHAnsi"/>
          <w:b/>
        </w:rPr>
        <w:t>Marks)</w:t>
      </w:r>
    </w:p>
    <w:p w:rsidR="005E1FE9" w:rsidRPr="000D4FBC" w:rsidRDefault="000544F9" w:rsidP="000544F9">
      <w:pPr>
        <w:autoSpaceDE w:val="0"/>
        <w:autoSpaceDN w:val="0"/>
        <w:adjustRightInd w:val="0"/>
        <w:spacing w:after="0" w:line="240" w:lineRule="auto"/>
        <w:jc w:val="both"/>
        <w:rPr>
          <w:rFonts w:cstheme="minorHAnsi"/>
          <w:color w:val="231F20"/>
          <w:lang w:val="en-IN"/>
        </w:rPr>
      </w:pPr>
      <w:r w:rsidRPr="000D4FBC">
        <w:rPr>
          <w:rFonts w:cstheme="minorHAnsi"/>
          <w:color w:val="231F20"/>
          <w:lang w:val="en-IN"/>
        </w:rPr>
        <w:t xml:space="preserve">The primary market consists of the market for new security issuances whereby capital is mobilised by issuers from various investors who subscribe to such new issues of equity and debt securities. Thus, the term primary markets refer to the market for new security issuances of various types. On the other hand, the secondary market consists of providing trading mechanisms for day-to-day purchase and sale of securities and institutional support to create liquidity in existing securities through trade. In other words, it is the market for purchase and sale of existing securities by traders and market makers. The instruments that have been issued in the primary market are traded constantly in the secondary market providing the investors with a ready market, transparent pricing mechanism and liquidity for the securities. In line with this </w:t>
      </w:r>
      <w:r w:rsidR="007373FB" w:rsidRPr="000D4FBC">
        <w:rPr>
          <w:rFonts w:cstheme="minorHAnsi"/>
          <w:color w:val="231F20"/>
          <w:lang w:val="en-IN"/>
        </w:rPr>
        <w:t xml:space="preserve">classify </w:t>
      </w:r>
      <w:r w:rsidRPr="000D4FBC">
        <w:rPr>
          <w:rFonts w:cstheme="minorHAnsi"/>
          <w:color w:val="231F20"/>
          <w:lang w:val="en-IN"/>
        </w:rPr>
        <w:t>the various segments of capital market in India</w:t>
      </w:r>
    </w:p>
    <w:p w:rsidR="000544F9" w:rsidRPr="000D4FBC" w:rsidRDefault="000544F9" w:rsidP="000544F9">
      <w:pPr>
        <w:autoSpaceDE w:val="0"/>
        <w:autoSpaceDN w:val="0"/>
        <w:adjustRightInd w:val="0"/>
        <w:spacing w:after="0" w:line="240" w:lineRule="auto"/>
        <w:jc w:val="both"/>
        <w:rPr>
          <w:rFonts w:cstheme="minorHAnsi"/>
        </w:rPr>
      </w:pPr>
    </w:p>
    <w:p w:rsidR="005E1FE9" w:rsidRPr="000D4FBC" w:rsidRDefault="005E1FE9" w:rsidP="005E1FE9">
      <w:pPr>
        <w:jc w:val="both"/>
        <w:rPr>
          <w:rFonts w:cstheme="minorHAnsi"/>
        </w:rPr>
      </w:pPr>
      <w:r w:rsidRPr="000D4FBC">
        <w:rPr>
          <w:rFonts w:cstheme="minorHAnsi"/>
          <w:b/>
          <w:u w:val="single"/>
        </w:rPr>
        <w:t>Questions.2</w:t>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Pr="000D4FBC">
        <w:rPr>
          <w:rFonts w:cstheme="minorHAnsi"/>
          <w:b/>
        </w:rPr>
        <w:tab/>
      </w:r>
      <w:r w:rsidR="000D4FBC">
        <w:rPr>
          <w:rFonts w:cstheme="minorHAnsi"/>
          <w:b/>
        </w:rPr>
        <w:tab/>
      </w:r>
      <w:r w:rsidRPr="000D4FBC">
        <w:rPr>
          <w:rFonts w:cstheme="minorHAnsi"/>
          <w:b/>
        </w:rPr>
        <w:t>(</w:t>
      </w:r>
      <w:r w:rsidR="000544F9" w:rsidRPr="000D4FBC">
        <w:rPr>
          <w:rFonts w:cstheme="minorHAnsi"/>
          <w:b/>
        </w:rPr>
        <w:t xml:space="preserve">8 </w:t>
      </w:r>
      <w:r w:rsidRPr="000D4FBC">
        <w:rPr>
          <w:rFonts w:cstheme="minorHAnsi"/>
          <w:b/>
        </w:rPr>
        <w:t>Marks)</w:t>
      </w:r>
    </w:p>
    <w:p w:rsidR="000544F9" w:rsidRPr="000D4FBC" w:rsidRDefault="000544F9" w:rsidP="00083CB8">
      <w:pPr>
        <w:autoSpaceDE w:val="0"/>
        <w:autoSpaceDN w:val="0"/>
        <w:adjustRightInd w:val="0"/>
        <w:spacing w:after="0" w:line="240" w:lineRule="auto"/>
        <w:jc w:val="both"/>
        <w:rPr>
          <w:rFonts w:cstheme="minorHAnsi"/>
          <w:color w:val="231F20"/>
          <w:lang w:val="en-IN"/>
        </w:rPr>
      </w:pPr>
      <w:r w:rsidRPr="000D4FBC">
        <w:rPr>
          <w:rFonts w:cstheme="minorHAnsi"/>
          <w:color w:val="231F20"/>
          <w:lang w:val="en-IN"/>
        </w:rPr>
        <w:t xml:space="preserve">Corporate re-organization encompasses changes confined to a particular company or to more than one company in a single transaction. These are done from time to time in response to business environment and changing business dynamics. Corporate reorganizations associated with split-up of an existing company’s balance sheet through asset sale, </w:t>
      </w:r>
      <w:proofErr w:type="spellStart"/>
      <w:r w:rsidRPr="000D4FBC">
        <w:rPr>
          <w:rFonts w:cstheme="minorHAnsi"/>
          <w:color w:val="231F20"/>
          <w:lang w:val="en-IN"/>
        </w:rPr>
        <w:t>subsidiarization</w:t>
      </w:r>
      <w:proofErr w:type="spellEnd"/>
      <w:r w:rsidRPr="000D4FBC">
        <w:rPr>
          <w:rFonts w:cstheme="minorHAnsi"/>
          <w:color w:val="231F20"/>
          <w:lang w:val="en-IN"/>
        </w:rPr>
        <w:t xml:space="preserve"> or other methods involving transfer of assets or transfer of equity, popularly known as corporate restructuring. </w:t>
      </w:r>
      <w:r w:rsidR="007373FB" w:rsidRPr="000D4FBC">
        <w:rPr>
          <w:rFonts w:cstheme="minorHAnsi"/>
          <w:color w:val="231F20"/>
          <w:lang w:val="en-IN"/>
        </w:rPr>
        <w:t>Elaborate</w:t>
      </w:r>
      <w:r w:rsidRPr="000D4FBC">
        <w:rPr>
          <w:rFonts w:cstheme="minorHAnsi"/>
          <w:color w:val="231F20"/>
          <w:lang w:val="en-IN"/>
        </w:rPr>
        <w:t xml:space="preserve"> the different forms of Corporate Re-structuring in brief.</w:t>
      </w:r>
    </w:p>
    <w:p w:rsidR="005E1FE9" w:rsidRPr="000D4FBC" w:rsidRDefault="005E1FE9"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Default="00F818B5" w:rsidP="00083CB8">
      <w:pPr>
        <w:autoSpaceDE w:val="0"/>
        <w:autoSpaceDN w:val="0"/>
        <w:adjustRightInd w:val="0"/>
        <w:spacing w:after="0" w:line="240" w:lineRule="auto"/>
        <w:jc w:val="both"/>
        <w:rPr>
          <w:rFonts w:cstheme="minorHAnsi"/>
          <w:color w:val="231F20"/>
          <w:lang w:val="en-IN"/>
        </w:rPr>
      </w:pPr>
    </w:p>
    <w:p w:rsidR="000D4FBC" w:rsidRDefault="000D4FBC" w:rsidP="00083CB8">
      <w:pPr>
        <w:autoSpaceDE w:val="0"/>
        <w:autoSpaceDN w:val="0"/>
        <w:adjustRightInd w:val="0"/>
        <w:spacing w:after="0" w:line="240" w:lineRule="auto"/>
        <w:jc w:val="both"/>
        <w:rPr>
          <w:rFonts w:cstheme="minorHAnsi"/>
          <w:color w:val="231F20"/>
          <w:lang w:val="en-IN"/>
        </w:rPr>
      </w:pPr>
    </w:p>
    <w:p w:rsidR="000D4FBC" w:rsidRDefault="000D4FBC" w:rsidP="00083CB8">
      <w:pPr>
        <w:autoSpaceDE w:val="0"/>
        <w:autoSpaceDN w:val="0"/>
        <w:adjustRightInd w:val="0"/>
        <w:spacing w:after="0" w:line="240" w:lineRule="auto"/>
        <w:jc w:val="both"/>
        <w:rPr>
          <w:rFonts w:cstheme="minorHAnsi"/>
          <w:color w:val="231F20"/>
          <w:lang w:val="en-IN"/>
        </w:rPr>
      </w:pPr>
    </w:p>
    <w:p w:rsidR="000D4FBC" w:rsidRPr="000D4FBC" w:rsidRDefault="000D4FBC"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F818B5" w:rsidRPr="000D4FBC" w:rsidRDefault="00F818B5" w:rsidP="00083CB8">
      <w:pPr>
        <w:autoSpaceDE w:val="0"/>
        <w:autoSpaceDN w:val="0"/>
        <w:adjustRightInd w:val="0"/>
        <w:spacing w:after="0" w:line="240" w:lineRule="auto"/>
        <w:jc w:val="both"/>
        <w:rPr>
          <w:rFonts w:cstheme="minorHAnsi"/>
          <w:color w:val="231F20"/>
          <w:lang w:val="en-IN"/>
        </w:rPr>
      </w:pPr>
    </w:p>
    <w:p w:rsidR="005E1FE9" w:rsidRPr="000D4FBC" w:rsidRDefault="005E1FE9" w:rsidP="00083CB8">
      <w:pPr>
        <w:autoSpaceDE w:val="0"/>
        <w:autoSpaceDN w:val="0"/>
        <w:adjustRightInd w:val="0"/>
        <w:spacing w:after="0" w:line="240" w:lineRule="auto"/>
        <w:jc w:val="both"/>
        <w:rPr>
          <w:rFonts w:cstheme="minorHAnsi"/>
          <w:color w:val="231F20"/>
          <w:lang w:val="en-IN"/>
        </w:rPr>
      </w:pPr>
      <w:r w:rsidRPr="000D4FBC">
        <w:rPr>
          <w:rFonts w:cstheme="minorHAnsi"/>
          <w:b/>
          <w:bCs/>
          <w:color w:val="231F20"/>
          <w:lang w:val="en-IN"/>
        </w:rPr>
        <w:t>Questions.3</w:t>
      </w:r>
      <w:r w:rsidRPr="000D4FBC">
        <w:rPr>
          <w:rFonts w:cstheme="minorHAnsi"/>
          <w:color w:val="231F20"/>
          <w:lang w:val="en-IN"/>
        </w:rPr>
        <w:tab/>
      </w:r>
      <w:r w:rsidR="00475ADF" w:rsidRPr="000D4FBC">
        <w:rPr>
          <w:rFonts w:cstheme="minorHAnsi"/>
          <w:color w:val="231F20"/>
          <w:lang w:val="en-IN"/>
        </w:rPr>
        <w:t xml:space="preserve">Prepare the restructuring plan </w:t>
      </w:r>
      <w:r w:rsidR="00475ADF"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000D4FBC">
        <w:rPr>
          <w:rFonts w:cstheme="minorHAnsi"/>
          <w:color w:val="231F20"/>
          <w:lang w:val="en-IN"/>
        </w:rPr>
        <w:tab/>
      </w:r>
      <w:r w:rsidR="000D4FBC">
        <w:rPr>
          <w:rFonts w:cstheme="minorHAnsi"/>
          <w:color w:val="231F20"/>
          <w:lang w:val="en-IN"/>
        </w:rPr>
        <w:tab/>
      </w:r>
      <w:r w:rsidRPr="000D4FBC">
        <w:rPr>
          <w:rFonts w:cstheme="minorHAnsi"/>
          <w:b/>
          <w:bCs/>
          <w:color w:val="231F20"/>
          <w:lang w:val="en-IN"/>
        </w:rPr>
        <w:t>(</w:t>
      </w:r>
      <w:r w:rsidR="00083CB8" w:rsidRPr="000D4FBC">
        <w:rPr>
          <w:rFonts w:cstheme="minorHAnsi"/>
          <w:b/>
          <w:bCs/>
          <w:color w:val="231F20"/>
          <w:lang w:val="en-IN"/>
        </w:rPr>
        <w:t xml:space="preserve">8 </w:t>
      </w:r>
      <w:r w:rsidRPr="000D4FBC">
        <w:rPr>
          <w:rFonts w:cstheme="minorHAnsi"/>
          <w:b/>
          <w:bCs/>
          <w:color w:val="231F20"/>
          <w:lang w:val="en-IN"/>
        </w:rPr>
        <w:t>Marks)</w:t>
      </w:r>
    </w:p>
    <w:p w:rsidR="00CA5FA8" w:rsidRPr="000D4FBC" w:rsidRDefault="00CA5FA8" w:rsidP="00083CB8">
      <w:pPr>
        <w:autoSpaceDE w:val="0"/>
        <w:autoSpaceDN w:val="0"/>
        <w:adjustRightInd w:val="0"/>
        <w:spacing w:after="0" w:line="240" w:lineRule="auto"/>
        <w:jc w:val="both"/>
        <w:rPr>
          <w:rFonts w:cstheme="minorHAnsi"/>
          <w:color w:val="231F20"/>
          <w:lang w:val="en-IN"/>
        </w:rPr>
      </w:pPr>
    </w:p>
    <w:p w:rsidR="005E1FE9" w:rsidRPr="000D4FBC" w:rsidRDefault="00F818B5" w:rsidP="00083CB8">
      <w:pPr>
        <w:autoSpaceDE w:val="0"/>
        <w:autoSpaceDN w:val="0"/>
        <w:adjustRightInd w:val="0"/>
        <w:spacing w:after="0" w:line="240" w:lineRule="auto"/>
        <w:jc w:val="both"/>
        <w:rPr>
          <w:rFonts w:cstheme="minorHAnsi"/>
          <w:color w:val="231F20"/>
          <w:lang w:val="en-IN"/>
        </w:rPr>
      </w:pPr>
      <w:r w:rsidRPr="000D4FBC">
        <w:rPr>
          <w:rFonts w:cstheme="minorHAnsi"/>
          <w:noProof/>
          <w:lang w:val="en-IN" w:eastAsia="en-IN" w:bidi="hi-IN"/>
        </w:rPr>
        <w:drawing>
          <wp:inline distT="0" distB="0" distL="0" distR="0" wp14:anchorId="7D367286" wp14:editId="6CC1708B">
            <wp:extent cx="581025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0250" cy="4381500"/>
                    </a:xfrm>
                    <a:prstGeom prst="rect">
                      <a:avLst/>
                    </a:prstGeom>
                  </pic:spPr>
                </pic:pic>
              </a:graphicData>
            </a:graphic>
          </wp:inline>
        </w:drawing>
      </w:r>
    </w:p>
    <w:p w:rsidR="00CA5FA8" w:rsidRPr="000D4FBC" w:rsidRDefault="00CA5FA8" w:rsidP="00083CB8">
      <w:pPr>
        <w:autoSpaceDE w:val="0"/>
        <w:autoSpaceDN w:val="0"/>
        <w:adjustRightInd w:val="0"/>
        <w:spacing w:after="0" w:line="240" w:lineRule="auto"/>
        <w:jc w:val="both"/>
        <w:rPr>
          <w:rFonts w:cstheme="minorHAnsi"/>
          <w:color w:val="231F20"/>
          <w:lang w:val="en-IN"/>
        </w:rPr>
      </w:pPr>
    </w:p>
    <w:p w:rsidR="00CA5FA8" w:rsidRPr="000D4FBC" w:rsidRDefault="00CA5FA8" w:rsidP="00083CB8">
      <w:pPr>
        <w:autoSpaceDE w:val="0"/>
        <w:autoSpaceDN w:val="0"/>
        <w:adjustRightInd w:val="0"/>
        <w:spacing w:after="0" w:line="240" w:lineRule="auto"/>
        <w:jc w:val="both"/>
        <w:rPr>
          <w:rFonts w:cstheme="minorHAnsi"/>
          <w:color w:val="231F20"/>
          <w:lang w:val="en-IN"/>
        </w:rPr>
      </w:pPr>
    </w:p>
    <w:p w:rsidR="005E1FE9" w:rsidRPr="000D4FBC" w:rsidRDefault="005E1FE9" w:rsidP="00083CB8">
      <w:pPr>
        <w:autoSpaceDE w:val="0"/>
        <w:autoSpaceDN w:val="0"/>
        <w:adjustRightInd w:val="0"/>
        <w:spacing w:after="0" w:line="240" w:lineRule="auto"/>
        <w:jc w:val="both"/>
        <w:rPr>
          <w:rFonts w:cstheme="minorHAnsi"/>
          <w:color w:val="231F20"/>
          <w:lang w:val="en-IN"/>
        </w:rPr>
      </w:pPr>
      <w:r w:rsidRPr="000D4FBC">
        <w:rPr>
          <w:rFonts w:cstheme="minorHAnsi"/>
          <w:b/>
          <w:bCs/>
          <w:color w:val="231F20"/>
          <w:lang w:val="en-IN"/>
        </w:rPr>
        <w:t>Questions.4</w:t>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b/>
          <w:bCs/>
          <w:color w:val="231F20"/>
          <w:lang w:val="en-IN"/>
        </w:rPr>
        <w:t>(</w:t>
      </w:r>
      <w:r w:rsidR="00083CB8" w:rsidRPr="000D4FBC">
        <w:rPr>
          <w:rFonts w:cstheme="minorHAnsi"/>
          <w:b/>
          <w:bCs/>
          <w:color w:val="231F20"/>
          <w:lang w:val="en-IN"/>
        </w:rPr>
        <w:t xml:space="preserve">8 </w:t>
      </w:r>
      <w:r w:rsidRPr="000D4FBC">
        <w:rPr>
          <w:rFonts w:cstheme="minorHAnsi"/>
          <w:b/>
          <w:bCs/>
          <w:color w:val="231F20"/>
          <w:lang w:val="en-IN"/>
        </w:rPr>
        <w:t>Marks)</w:t>
      </w:r>
    </w:p>
    <w:p w:rsidR="00CA5FA8" w:rsidRPr="000D4FBC" w:rsidRDefault="00CA5FA8" w:rsidP="00083CB8">
      <w:pPr>
        <w:autoSpaceDE w:val="0"/>
        <w:autoSpaceDN w:val="0"/>
        <w:adjustRightInd w:val="0"/>
        <w:spacing w:after="0" w:line="240" w:lineRule="auto"/>
        <w:jc w:val="both"/>
        <w:rPr>
          <w:rFonts w:cstheme="minorHAnsi"/>
          <w:color w:val="231F20"/>
          <w:lang w:val="en-IN"/>
        </w:rPr>
      </w:pPr>
    </w:p>
    <w:p w:rsidR="005E1FE9" w:rsidRPr="000D4FBC" w:rsidRDefault="00083CB8" w:rsidP="00083CB8">
      <w:pPr>
        <w:autoSpaceDE w:val="0"/>
        <w:autoSpaceDN w:val="0"/>
        <w:adjustRightInd w:val="0"/>
        <w:spacing w:after="0" w:line="240" w:lineRule="auto"/>
        <w:jc w:val="both"/>
        <w:rPr>
          <w:rFonts w:cstheme="minorHAnsi"/>
          <w:color w:val="231F20"/>
          <w:lang w:val="en-IN"/>
        </w:rPr>
      </w:pPr>
      <w:r w:rsidRPr="000D4FBC">
        <w:rPr>
          <w:rFonts w:cstheme="minorHAnsi"/>
          <w:color w:val="231F20"/>
          <w:lang w:val="en-IN"/>
        </w:rPr>
        <w:t xml:space="preserve">Power Grid Corporation, a </w:t>
      </w:r>
      <w:proofErr w:type="spellStart"/>
      <w:r w:rsidRPr="000D4FBC">
        <w:rPr>
          <w:rFonts w:cstheme="minorHAnsi"/>
          <w:color w:val="231F20"/>
          <w:lang w:val="en-IN"/>
        </w:rPr>
        <w:t>GoI</w:t>
      </w:r>
      <w:proofErr w:type="spellEnd"/>
      <w:r w:rsidRPr="000D4FBC">
        <w:rPr>
          <w:rFonts w:cstheme="minorHAnsi"/>
          <w:color w:val="231F20"/>
          <w:lang w:val="en-IN"/>
        </w:rPr>
        <w:t xml:space="preserve"> enterprise made a FPO under the book building route in 2010 for `744.23 crore in a price band of `85–90 per share. The FPO consisted of both a new issue of shares by the company and an offer for sale by the </w:t>
      </w:r>
      <w:proofErr w:type="spellStart"/>
      <w:r w:rsidRPr="000D4FBC">
        <w:rPr>
          <w:rFonts w:cstheme="minorHAnsi"/>
          <w:color w:val="231F20"/>
          <w:lang w:val="en-IN"/>
        </w:rPr>
        <w:t>GoI</w:t>
      </w:r>
      <w:proofErr w:type="spellEnd"/>
      <w:r w:rsidRPr="000D4FBC">
        <w:rPr>
          <w:rFonts w:cstheme="minorHAnsi"/>
          <w:color w:val="231F20"/>
          <w:lang w:val="en-IN"/>
        </w:rPr>
        <w:t>. After excluding employee reservation, the balance of the offer consisted of the NPO. As per the offer document, the offer price at `90 constituted an offer P/E multiple of 20 and an offer price-book value multiple of 2.38 times. The prevailing market price at that time was in the range of `100 per share. The offer received good response in all categories and was oversubscribed almost 15 times overall. Therefore, the cut-off price was fixed at `90. It traded well on listing day and closed at `96. It continued to hold firm in aftermarket trade thereafter well above the FPO price.  Through light on the difference between the FPO, IPO, Preferential issue, Bonus issue and right issue.</w:t>
      </w:r>
    </w:p>
    <w:p w:rsidR="00083CB8" w:rsidRPr="000D4FBC" w:rsidRDefault="00083CB8" w:rsidP="00083CB8">
      <w:pPr>
        <w:autoSpaceDE w:val="0"/>
        <w:autoSpaceDN w:val="0"/>
        <w:adjustRightInd w:val="0"/>
        <w:spacing w:after="0" w:line="240" w:lineRule="auto"/>
        <w:jc w:val="both"/>
        <w:rPr>
          <w:rFonts w:cstheme="minorHAnsi"/>
          <w:color w:val="231F20"/>
          <w:lang w:val="en-IN"/>
        </w:rPr>
      </w:pPr>
    </w:p>
    <w:p w:rsidR="005A385A" w:rsidRPr="000D4FBC" w:rsidRDefault="005A385A" w:rsidP="00083CB8">
      <w:pPr>
        <w:autoSpaceDE w:val="0"/>
        <w:autoSpaceDN w:val="0"/>
        <w:adjustRightInd w:val="0"/>
        <w:spacing w:after="0" w:line="240" w:lineRule="auto"/>
        <w:jc w:val="both"/>
        <w:rPr>
          <w:rFonts w:cstheme="minorHAnsi"/>
          <w:color w:val="231F20"/>
          <w:lang w:val="en-IN"/>
        </w:rPr>
      </w:pPr>
    </w:p>
    <w:p w:rsidR="005A385A" w:rsidRDefault="005A385A" w:rsidP="00083CB8">
      <w:pPr>
        <w:autoSpaceDE w:val="0"/>
        <w:autoSpaceDN w:val="0"/>
        <w:adjustRightInd w:val="0"/>
        <w:spacing w:after="0" w:line="240" w:lineRule="auto"/>
        <w:jc w:val="both"/>
        <w:rPr>
          <w:rFonts w:cstheme="minorHAnsi"/>
          <w:color w:val="231F20"/>
          <w:lang w:val="en-IN"/>
        </w:rPr>
      </w:pPr>
    </w:p>
    <w:p w:rsidR="000D4FBC" w:rsidRDefault="000D4FBC" w:rsidP="00083CB8">
      <w:pPr>
        <w:autoSpaceDE w:val="0"/>
        <w:autoSpaceDN w:val="0"/>
        <w:adjustRightInd w:val="0"/>
        <w:spacing w:after="0" w:line="240" w:lineRule="auto"/>
        <w:jc w:val="both"/>
        <w:rPr>
          <w:rFonts w:cstheme="minorHAnsi"/>
          <w:color w:val="231F20"/>
          <w:lang w:val="en-IN"/>
        </w:rPr>
      </w:pPr>
    </w:p>
    <w:p w:rsidR="000D4FBC" w:rsidRPr="000D4FBC" w:rsidRDefault="000D4FBC" w:rsidP="00083CB8">
      <w:pPr>
        <w:autoSpaceDE w:val="0"/>
        <w:autoSpaceDN w:val="0"/>
        <w:adjustRightInd w:val="0"/>
        <w:spacing w:after="0" w:line="240" w:lineRule="auto"/>
        <w:jc w:val="both"/>
        <w:rPr>
          <w:rFonts w:cstheme="minorHAnsi"/>
          <w:color w:val="231F20"/>
          <w:lang w:val="en-IN"/>
        </w:rPr>
      </w:pPr>
    </w:p>
    <w:p w:rsidR="005A385A" w:rsidRPr="000D4FBC" w:rsidRDefault="005A385A" w:rsidP="00083CB8">
      <w:pPr>
        <w:autoSpaceDE w:val="0"/>
        <w:autoSpaceDN w:val="0"/>
        <w:adjustRightInd w:val="0"/>
        <w:spacing w:after="0" w:line="240" w:lineRule="auto"/>
        <w:jc w:val="both"/>
        <w:rPr>
          <w:rFonts w:cstheme="minorHAnsi"/>
          <w:color w:val="231F20"/>
          <w:lang w:val="en-IN"/>
        </w:rPr>
      </w:pPr>
    </w:p>
    <w:p w:rsidR="005A385A" w:rsidRPr="000D4FBC" w:rsidRDefault="005A385A" w:rsidP="00083CB8">
      <w:pPr>
        <w:autoSpaceDE w:val="0"/>
        <w:autoSpaceDN w:val="0"/>
        <w:adjustRightInd w:val="0"/>
        <w:spacing w:after="0" w:line="240" w:lineRule="auto"/>
        <w:jc w:val="both"/>
        <w:rPr>
          <w:rFonts w:cstheme="minorHAnsi"/>
          <w:color w:val="231F20"/>
          <w:lang w:val="en-IN"/>
        </w:rPr>
      </w:pPr>
    </w:p>
    <w:p w:rsidR="005A385A" w:rsidRPr="000D4FBC" w:rsidRDefault="005A385A" w:rsidP="00083CB8">
      <w:pPr>
        <w:autoSpaceDE w:val="0"/>
        <w:autoSpaceDN w:val="0"/>
        <w:adjustRightInd w:val="0"/>
        <w:spacing w:after="0" w:line="240" w:lineRule="auto"/>
        <w:jc w:val="both"/>
        <w:rPr>
          <w:rFonts w:cstheme="minorHAnsi"/>
          <w:color w:val="231F20"/>
          <w:lang w:val="en-IN"/>
        </w:rPr>
      </w:pPr>
    </w:p>
    <w:p w:rsidR="005A385A" w:rsidRPr="000D4FBC" w:rsidRDefault="005A385A" w:rsidP="00083CB8">
      <w:pPr>
        <w:autoSpaceDE w:val="0"/>
        <w:autoSpaceDN w:val="0"/>
        <w:adjustRightInd w:val="0"/>
        <w:spacing w:after="0" w:line="240" w:lineRule="auto"/>
        <w:jc w:val="both"/>
        <w:rPr>
          <w:rFonts w:cstheme="minorHAnsi"/>
          <w:color w:val="231F20"/>
          <w:lang w:val="en-IN"/>
        </w:rPr>
      </w:pPr>
    </w:p>
    <w:p w:rsidR="005A385A" w:rsidRPr="000D4FBC" w:rsidRDefault="005A385A" w:rsidP="00083CB8">
      <w:pPr>
        <w:autoSpaceDE w:val="0"/>
        <w:autoSpaceDN w:val="0"/>
        <w:adjustRightInd w:val="0"/>
        <w:spacing w:after="0" w:line="240" w:lineRule="auto"/>
        <w:jc w:val="both"/>
        <w:rPr>
          <w:rFonts w:cstheme="minorHAnsi"/>
          <w:color w:val="231F20"/>
          <w:lang w:val="en-IN"/>
        </w:rPr>
      </w:pPr>
    </w:p>
    <w:p w:rsidR="005A385A" w:rsidRPr="000D4FBC" w:rsidRDefault="005A385A" w:rsidP="00083CB8">
      <w:pPr>
        <w:autoSpaceDE w:val="0"/>
        <w:autoSpaceDN w:val="0"/>
        <w:adjustRightInd w:val="0"/>
        <w:spacing w:after="0" w:line="240" w:lineRule="auto"/>
        <w:jc w:val="both"/>
        <w:rPr>
          <w:rFonts w:cstheme="minorHAnsi"/>
          <w:color w:val="231F20"/>
          <w:lang w:val="en-IN"/>
        </w:rPr>
      </w:pPr>
    </w:p>
    <w:p w:rsidR="005E1FE9" w:rsidRPr="000D4FBC" w:rsidRDefault="005E1FE9" w:rsidP="00083CB8">
      <w:pPr>
        <w:autoSpaceDE w:val="0"/>
        <w:autoSpaceDN w:val="0"/>
        <w:adjustRightInd w:val="0"/>
        <w:spacing w:after="0" w:line="240" w:lineRule="auto"/>
        <w:jc w:val="both"/>
        <w:rPr>
          <w:rFonts w:cstheme="minorHAnsi"/>
          <w:color w:val="231F20"/>
          <w:lang w:val="en-IN"/>
        </w:rPr>
      </w:pPr>
      <w:r w:rsidRPr="000D4FBC">
        <w:rPr>
          <w:rFonts w:cstheme="minorHAnsi"/>
          <w:b/>
          <w:bCs/>
          <w:color w:val="231F20"/>
          <w:lang w:val="en-IN"/>
        </w:rPr>
        <w:t>Questions.5</w:t>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r w:rsidRPr="000D4FBC">
        <w:rPr>
          <w:rFonts w:cstheme="minorHAnsi"/>
          <w:color w:val="231F20"/>
          <w:lang w:val="en-IN"/>
        </w:rPr>
        <w:tab/>
      </w:r>
      <w:bookmarkStart w:id="0" w:name="_GoBack"/>
      <w:r w:rsidRPr="000D4FBC">
        <w:rPr>
          <w:rFonts w:cstheme="minorHAnsi"/>
          <w:b/>
          <w:bCs/>
          <w:color w:val="231F20"/>
          <w:lang w:val="en-IN"/>
        </w:rPr>
        <w:t>(</w:t>
      </w:r>
      <w:r w:rsidR="00083CB8" w:rsidRPr="000D4FBC">
        <w:rPr>
          <w:rFonts w:cstheme="minorHAnsi"/>
          <w:b/>
          <w:bCs/>
          <w:color w:val="231F20"/>
          <w:lang w:val="en-IN"/>
        </w:rPr>
        <w:t xml:space="preserve">8 </w:t>
      </w:r>
      <w:r w:rsidRPr="000D4FBC">
        <w:rPr>
          <w:rFonts w:cstheme="minorHAnsi"/>
          <w:b/>
          <w:bCs/>
          <w:color w:val="231F20"/>
          <w:lang w:val="en-IN"/>
        </w:rPr>
        <w:t>Marks)</w:t>
      </w:r>
      <w:bookmarkEnd w:id="0"/>
    </w:p>
    <w:p w:rsidR="005E1FE9" w:rsidRPr="000D4FBC" w:rsidRDefault="005E1FE9" w:rsidP="00083CB8">
      <w:pPr>
        <w:autoSpaceDE w:val="0"/>
        <w:autoSpaceDN w:val="0"/>
        <w:adjustRightInd w:val="0"/>
        <w:spacing w:after="0" w:line="240" w:lineRule="auto"/>
        <w:jc w:val="both"/>
        <w:rPr>
          <w:rFonts w:cstheme="minorHAnsi"/>
          <w:color w:val="231F20"/>
          <w:lang w:val="en-IN"/>
        </w:rPr>
      </w:pPr>
    </w:p>
    <w:p w:rsidR="0085120D" w:rsidRPr="000D4FBC" w:rsidRDefault="005A385A" w:rsidP="0085120D">
      <w:pPr>
        <w:autoSpaceDE w:val="0"/>
        <w:autoSpaceDN w:val="0"/>
        <w:adjustRightInd w:val="0"/>
        <w:spacing w:after="0" w:line="240" w:lineRule="auto"/>
        <w:jc w:val="both"/>
        <w:rPr>
          <w:rFonts w:cstheme="minorHAnsi"/>
          <w:color w:val="231F20"/>
          <w:lang w:val="en-IN"/>
        </w:rPr>
      </w:pPr>
      <w:r w:rsidRPr="000D4FBC">
        <w:rPr>
          <w:rFonts w:cstheme="minorHAnsi"/>
          <w:noProof/>
          <w:lang w:val="en-IN" w:eastAsia="en-IN" w:bidi="hi-IN"/>
        </w:rPr>
        <w:drawing>
          <wp:inline distT="0" distB="0" distL="0" distR="0" wp14:anchorId="5675608F" wp14:editId="05102914">
            <wp:extent cx="58007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00725" cy="1647825"/>
                    </a:xfrm>
                    <a:prstGeom prst="rect">
                      <a:avLst/>
                    </a:prstGeom>
                  </pic:spPr>
                </pic:pic>
              </a:graphicData>
            </a:graphic>
          </wp:inline>
        </w:drawing>
      </w:r>
    </w:p>
    <w:p w:rsidR="0085120D" w:rsidRPr="000D4FBC" w:rsidRDefault="0085120D" w:rsidP="0085120D">
      <w:pPr>
        <w:autoSpaceDE w:val="0"/>
        <w:autoSpaceDN w:val="0"/>
        <w:adjustRightInd w:val="0"/>
        <w:spacing w:after="0" w:line="240" w:lineRule="auto"/>
        <w:jc w:val="both"/>
        <w:rPr>
          <w:rFonts w:cstheme="minorHAnsi"/>
          <w:color w:val="231F20"/>
          <w:lang w:val="en-IN"/>
        </w:rPr>
      </w:pPr>
      <w:r w:rsidRPr="000D4FBC">
        <w:rPr>
          <w:rFonts w:cstheme="minorHAnsi"/>
          <w:color w:val="231F20"/>
          <w:lang w:val="en-IN"/>
        </w:rPr>
        <w:t>Examine the underwriters’ devolvement.</w:t>
      </w:r>
    </w:p>
    <w:sectPr w:rsidR="0085120D" w:rsidRPr="000D4FBC"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8BC"/>
    <w:multiLevelType w:val="hybridMultilevel"/>
    <w:tmpl w:val="6ED41F70"/>
    <w:lvl w:ilvl="0" w:tplc="898C436C">
      <w:start w:val="1"/>
      <w:numFmt w:val="bullet"/>
      <w:lvlText w:val="•"/>
      <w:lvlJc w:val="left"/>
      <w:pPr>
        <w:tabs>
          <w:tab w:val="num" w:pos="720"/>
        </w:tabs>
        <w:ind w:left="720" w:hanging="360"/>
      </w:pPr>
      <w:rPr>
        <w:rFonts w:ascii="Times New Roman" w:hAnsi="Times New Roman" w:hint="default"/>
      </w:rPr>
    </w:lvl>
    <w:lvl w:ilvl="1" w:tplc="E1064FB8" w:tentative="1">
      <w:start w:val="1"/>
      <w:numFmt w:val="bullet"/>
      <w:lvlText w:val="•"/>
      <w:lvlJc w:val="left"/>
      <w:pPr>
        <w:tabs>
          <w:tab w:val="num" w:pos="1440"/>
        </w:tabs>
        <w:ind w:left="1440" w:hanging="360"/>
      </w:pPr>
      <w:rPr>
        <w:rFonts w:ascii="Times New Roman" w:hAnsi="Times New Roman" w:hint="default"/>
      </w:rPr>
    </w:lvl>
    <w:lvl w:ilvl="2" w:tplc="DFA2CF16" w:tentative="1">
      <w:start w:val="1"/>
      <w:numFmt w:val="bullet"/>
      <w:lvlText w:val="•"/>
      <w:lvlJc w:val="left"/>
      <w:pPr>
        <w:tabs>
          <w:tab w:val="num" w:pos="2160"/>
        </w:tabs>
        <w:ind w:left="2160" w:hanging="360"/>
      </w:pPr>
      <w:rPr>
        <w:rFonts w:ascii="Times New Roman" w:hAnsi="Times New Roman" w:hint="default"/>
      </w:rPr>
    </w:lvl>
    <w:lvl w:ilvl="3" w:tplc="1F2650EC" w:tentative="1">
      <w:start w:val="1"/>
      <w:numFmt w:val="bullet"/>
      <w:lvlText w:val="•"/>
      <w:lvlJc w:val="left"/>
      <w:pPr>
        <w:tabs>
          <w:tab w:val="num" w:pos="2880"/>
        </w:tabs>
        <w:ind w:left="2880" w:hanging="360"/>
      </w:pPr>
      <w:rPr>
        <w:rFonts w:ascii="Times New Roman" w:hAnsi="Times New Roman" w:hint="default"/>
      </w:rPr>
    </w:lvl>
    <w:lvl w:ilvl="4" w:tplc="C0503884" w:tentative="1">
      <w:start w:val="1"/>
      <w:numFmt w:val="bullet"/>
      <w:lvlText w:val="•"/>
      <w:lvlJc w:val="left"/>
      <w:pPr>
        <w:tabs>
          <w:tab w:val="num" w:pos="3600"/>
        </w:tabs>
        <w:ind w:left="3600" w:hanging="360"/>
      </w:pPr>
      <w:rPr>
        <w:rFonts w:ascii="Times New Roman" w:hAnsi="Times New Roman" w:hint="default"/>
      </w:rPr>
    </w:lvl>
    <w:lvl w:ilvl="5" w:tplc="803AD0EE" w:tentative="1">
      <w:start w:val="1"/>
      <w:numFmt w:val="bullet"/>
      <w:lvlText w:val="•"/>
      <w:lvlJc w:val="left"/>
      <w:pPr>
        <w:tabs>
          <w:tab w:val="num" w:pos="4320"/>
        </w:tabs>
        <w:ind w:left="4320" w:hanging="360"/>
      </w:pPr>
      <w:rPr>
        <w:rFonts w:ascii="Times New Roman" w:hAnsi="Times New Roman" w:hint="default"/>
      </w:rPr>
    </w:lvl>
    <w:lvl w:ilvl="6" w:tplc="FB7C8550" w:tentative="1">
      <w:start w:val="1"/>
      <w:numFmt w:val="bullet"/>
      <w:lvlText w:val="•"/>
      <w:lvlJc w:val="left"/>
      <w:pPr>
        <w:tabs>
          <w:tab w:val="num" w:pos="5040"/>
        </w:tabs>
        <w:ind w:left="5040" w:hanging="360"/>
      </w:pPr>
      <w:rPr>
        <w:rFonts w:ascii="Times New Roman" w:hAnsi="Times New Roman" w:hint="default"/>
      </w:rPr>
    </w:lvl>
    <w:lvl w:ilvl="7" w:tplc="D7488B86" w:tentative="1">
      <w:start w:val="1"/>
      <w:numFmt w:val="bullet"/>
      <w:lvlText w:val="•"/>
      <w:lvlJc w:val="left"/>
      <w:pPr>
        <w:tabs>
          <w:tab w:val="num" w:pos="5760"/>
        </w:tabs>
        <w:ind w:left="5760" w:hanging="360"/>
      </w:pPr>
      <w:rPr>
        <w:rFonts w:ascii="Times New Roman" w:hAnsi="Times New Roman" w:hint="default"/>
      </w:rPr>
    </w:lvl>
    <w:lvl w:ilvl="8" w:tplc="279E3A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544F9"/>
    <w:rsid w:val="00067156"/>
    <w:rsid w:val="00083CB8"/>
    <w:rsid w:val="000A2AB9"/>
    <w:rsid w:val="000D4FBC"/>
    <w:rsid w:val="000D575E"/>
    <w:rsid w:val="00124395"/>
    <w:rsid w:val="00152DCD"/>
    <w:rsid w:val="001A7A11"/>
    <w:rsid w:val="001B2304"/>
    <w:rsid w:val="00281B0A"/>
    <w:rsid w:val="002A197C"/>
    <w:rsid w:val="002C2D26"/>
    <w:rsid w:val="0032070D"/>
    <w:rsid w:val="0032675D"/>
    <w:rsid w:val="00396829"/>
    <w:rsid w:val="003B07DD"/>
    <w:rsid w:val="003D419C"/>
    <w:rsid w:val="00453723"/>
    <w:rsid w:val="004601CA"/>
    <w:rsid w:val="00475ADF"/>
    <w:rsid w:val="00495AD9"/>
    <w:rsid w:val="0051682C"/>
    <w:rsid w:val="00564C75"/>
    <w:rsid w:val="005A300A"/>
    <w:rsid w:val="005A385A"/>
    <w:rsid w:val="005D1F56"/>
    <w:rsid w:val="005E1FE9"/>
    <w:rsid w:val="005E7A1A"/>
    <w:rsid w:val="00600586"/>
    <w:rsid w:val="00652E23"/>
    <w:rsid w:val="00653A7B"/>
    <w:rsid w:val="006F297D"/>
    <w:rsid w:val="007373FB"/>
    <w:rsid w:val="00771F89"/>
    <w:rsid w:val="00777D25"/>
    <w:rsid w:val="007843D6"/>
    <w:rsid w:val="0085120D"/>
    <w:rsid w:val="00891492"/>
    <w:rsid w:val="008B30A0"/>
    <w:rsid w:val="00985F7E"/>
    <w:rsid w:val="00987DC9"/>
    <w:rsid w:val="009A375A"/>
    <w:rsid w:val="009D7E4E"/>
    <w:rsid w:val="009E0C1C"/>
    <w:rsid w:val="00A07BC1"/>
    <w:rsid w:val="00AB2230"/>
    <w:rsid w:val="00AF0EAA"/>
    <w:rsid w:val="00BC586E"/>
    <w:rsid w:val="00BD616E"/>
    <w:rsid w:val="00C10A79"/>
    <w:rsid w:val="00C15CAD"/>
    <w:rsid w:val="00C453EE"/>
    <w:rsid w:val="00C92F63"/>
    <w:rsid w:val="00CA5FA8"/>
    <w:rsid w:val="00CF6431"/>
    <w:rsid w:val="00D97BBC"/>
    <w:rsid w:val="00DB0212"/>
    <w:rsid w:val="00DE14F2"/>
    <w:rsid w:val="00E03CB9"/>
    <w:rsid w:val="00E17543"/>
    <w:rsid w:val="00F818B5"/>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6699"/>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6054">
      <w:bodyDiv w:val="1"/>
      <w:marLeft w:val="0"/>
      <w:marRight w:val="0"/>
      <w:marTop w:val="0"/>
      <w:marBottom w:val="0"/>
      <w:divBdr>
        <w:top w:val="none" w:sz="0" w:space="0" w:color="auto"/>
        <w:left w:val="none" w:sz="0" w:space="0" w:color="auto"/>
        <w:bottom w:val="none" w:sz="0" w:space="0" w:color="auto"/>
        <w:right w:val="none" w:sz="0" w:space="0" w:color="auto"/>
      </w:divBdr>
    </w:div>
    <w:div w:id="1141848750">
      <w:bodyDiv w:val="1"/>
      <w:marLeft w:val="0"/>
      <w:marRight w:val="0"/>
      <w:marTop w:val="0"/>
      <w:marBottom w:val="0"/>
      <w:divBdr>
        <w:top w:val="none" w:sz="0" w:space="0" w:color="auto"/>
        <w:left w:val="none" w:sz="0" w:space="0" w:color="auto"/>
        <w:bottom w:val="none" w:sz="0" w:space="0" w:color="auto"/>
        <w:right w:val="none" w:sz="0" w:space="0" w:color="auto"/>
      </w:divBdr>
      <w:divsChild>
        <w:div w:id="14241058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18</cp:revision>
  <cp:lastPrinted>2018-09-26T10:46:00Z</cp:lastPrinted>
  <dcterms:created xsi:type="dcterms:W3CDTF">2021-04-19T05:49:00Z</dcterms:created>
  <dcterms:modified xsi:type="dcterms:W3CDTF">2021-04-29T04:09:00Z</dcterms:modified>
</cp:coreProperties>
</file>