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F47ABB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921E9B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F47ABB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F47AB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21B98E58" w:rsidR="00BB291F" w:rsidRPr="00F47ABB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F47ABB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F47ABB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(Batch 2024-26)</w:t>
            </w:r>
          </w:p>
        </w:tc>
      </w:tr>
      <w:tr w:rsidR="00921E9B" w:rsidRPr="00B06B7B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5388B9AE" w:rsidR="003D5570" w:rsidRPr="00B06B7B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7B6E52">
              <w:rPr>
                <w:rFonts w:ascii="Calibri" w:hAnsi="Calibri" w:cs="Calibri"/>
                <w:b/>
                <w:color w:val="000000" w:themeColor="text1"/>
                <w:sz w:val="28"/>
                <w:szCs w:val="28"/>
                <w:lang w:val="en-IN"/>
              </w:rPr>
              <w:t>Compensation Management</w:t>
            </w:r>
            <w:r w:rsidR="009231A7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255763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40</w:t>
            </w:r>
            <w:r w:rsidR="00B06B7B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32</w:t>
            </w:r>
            <w:r w:rsidR="007B6E52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7</w:t>
            </w:r>
            <w:r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</w:p>
          <w:p w14:paraId="2532C788" w14:textId="50CFD361" w:rsidR="00BB291F" w:rsidRPr="00B06B7B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End-Term Examination, Term - </w:t>
            </w:r>
            <w:r w:rsidR="00EE7B7F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V</w:t>
            </w:r>
            <w:r w:rsidR="00BB291F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(</w:t>
            </w:r>
            <w:r w:rsidR="00877D3A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January</w:t>
            </w:r>
            <w:r w:rsidR="00BB291F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B06B7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B06B7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B06B7B" w14:paraId="4A1FEBB6" w14:textId="77777777" w:rsidTr="00000F8C">
        <w:tc>
          <w:tcPr>
            <w:tcW w:w="5000" w:type="pct"/>
            <w:gridSpan w:val="2"/>
          </w:tcPr>
          <w:p w14:paraId="0F40F5BC" w14:textId="77777777" w:rsidR="00BB291F" w:rsidRPr="00B06B7B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</w:t>
            </w:r>
            <w:proofErr w:type="gramStart"/>
            <w:r w:rsidR="00BB291F"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Duration :</w:t>
            </w:r>
            <w:proofErr w:type="gramEnd"/>
            <w:r w:rsidR="00BB291F"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2 Hours                                                                                 </w:t>
            </w:r>
            <w:r w:rsidR="00B71AD9"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B06B7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Pr="00B06B7B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B06B7B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06B7B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B06B7B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B06B7B">
        <w:rPr>
          <w:rFonts w:ascii="Calibri" w:hAnsi="Calibri" w:cs="Calibri"/>
          <w:b/>
          <w:sz w:val="24"/>
          <w:szCs w:val="24"/>
        </w:rPr>
        <w:t>:</w:t>
      </w:r>
    </w:p>
    <w:p w14:paraId="1D1F0D13" w14:textId="77777777" w:rsidR="00AF7654" w:rsidRPr="00B06B7B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B7B">
        <w:rPr>
          <w:rFonts w:ascii="Calibri" w:hAnsi="Calibri" w:cs="Calibri"/>
          <w:bCs/>
          <w:i/>
          <w:sz w:val="24"/>
          <w:szCs w:val="24"/>
        </w:rPr>
        <w:t>Answer the questions as directed. The break-up of the marks is given wherever necessary.</w:t>
      </w:r>
    </w:p>
    <w:p w14:paraId="4B454E38" w14:textId="77777777" w:rsidR="00AF7654" w:rsidRPr="00B06B7B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B7B">
        <w:rPr>
          <w:rFonts w:ascii="Calibri" w:hAnsi="Calibri" w:cs="Calibri"/>
          <w:bCs/>
          <w:i/>
          <w:sz w:val="24"/>
          <w:szCs w:val="24"/>
        </w:rPr>
        <w:t xml:space="preserve">Marks against each question </w:t>
      </w:r>
      <w:proofErr w:type="gramStart"/>
      <w:r w:rsidRPr="00B06B7B">
        <w:rPr>
          <w:rFonts w:ascii="Calibri" w:hAnsi="Calibri" w:cs="Calibri"/>
          <w:bCs/>
          <w:i/>
          <w:sz w:val="24"/>
          <w:szCs w:val="24"/>
        </w:rPr>
        <w:t>is</w:t>
      </w:r>
      <w:proofErr w:type="gramEnd"/>
      <w:r w:rsidRPr="00B06B7B">
        <w:rPr>
          <w:rFonts w:ascii="Calibri" w:hAnsi="Calibri" w:cs="Calibri"/>
          <w:bCs/>
          <w:i/>
          <w:sz w:val="24"/>
          <w:szCs w:val="24"/>
        </w:rPr>
        <w:t xml:space="preserve"> indicated to its right.</w:t>
      </w:r>
    </w:p>
    <w:p w14:paraId="3CD69CA6" w14:textId="77777777" w:rsidR="00AF7654" w:rsidRPr="00B06B7B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B7B">
        <w:rPr>
          <w:rFonts w:ascii="Calibri" w:hAnsi="Calibri" w:cs="Calibri"/>
          <w:bCs/>
          <w:i/>
          <w:sz w:val="24"/>
          <w:szCs w:val="24"/>
        </w:rPr>
        <w:t>Answer all the questions of a ‘Section/Question’ at one place in continuation.</w:t>
      </w:r>
    </w:p>
    <w:p w14:paraId="10447223" w14:textId="77777777" w:rsidR="00AF7654" w:rsidRPr="00B06B7B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B7B">
        <w:rPr>
          <w:rFonts w:ascii="Calibri" w:hAnsi="Calibri" w:cs="Calibri"/>
          <w:bCs/>
          <w:i/>
          <w:sz w:val="24"/>
          <w:szCs w:val="24"/>
        </w:rPr>
        <w:t xml:space="preserve">Answers should be brief and to the point. </w:t>
      </w:r>
    </w:p>
    <w:p w14:paraId="2CDB566C" w14:textId="77777777" w:rsidR="000C6F0D" w:rsidRPr="00B06B7B" w:rsidRDefault="000C6F0D" w:rsidP="00AA0EE8">
      <w:pPr>
        <w:pStyle w:val="ListParagraph"/>
        <w:numPr>
          <w:ilvl w:val="0"/>
          <w:numId w:val="1"/>
        </w:num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B06B7B">
        <w:rPr>
          <w:rFonts w:ascii="Calibri" w:hAnsi="Calibri" w:cs="Calibri"/>
          <w:bCs/>
          <w:i/>
          <w:sz w:val="24"/>
          <w:szCs w:val="24"/>
        </w:rPr>
        <w:t>Do not write on the question paper except your roll number</w:t>
      </w:r>
      <w:r w:rsidR="00AF7654" w:rsidRPr="00B06B7B">
        <w:rPr>
          <w:rFonts w:ascii="Calibri" w:hAnsi="Calibri" w:cs="Calibri"/>
          <w:bCs/>
          <w:i/>
          <w:sz w:val="24"/>
          <w:szCs w:val="24"/>
        </w:rPr>
        <w:t>.</w:t>
      </w:r>
    </w:p>
    <w:p w14:paraId="758F3F6E" w14:textId="77777777" w:rsidR="00AF7654" w:rsidRPr="00AF7654" w:rsidRDefault="00AF7654" w:rsidP="00AF7654">
      <w:pPr>
        <w:spacing w:after="0"/>
        <w:ind w:left="36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138142C5" w14:textId="77777777" w:rsidR="0091524B" w:rsidRDefault="0091524B" w:rsidP="0091524B">
      <w:pPr>
        <w:spacing w:after="0"/>
        <w:rPr>
          <w:rFonts w:ascii="Calibri" w:eastAsia="Times New Roman" w:hAnsi="Calibri" w:cs="Calibri"/>
          <w:b/>
          <w:sz w:val="24"/>
          <w:szCs w:val="24"/>
        </w:rPr>
      </w:pPr>
    </w:p>
    <w:p w14:paraId="60EB30F1" w14:textId="77777777" w:rsidR="00BB291F" w:rsidRPr="00E16D71" w:rsidRDefault="00000F8C" w:rsidP="005808A2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E16D71">
        <w:rPr>
          <w:rFonts w:ascii="Calibri" w:eastAsia="Times New Roman" w:hAnsi="Calibri" w:cs="Calibri"/>
          <w:b/>
          <w:sz w:val="24"/>
          <w:szCs w:val="24"/>
          <w:u w:val="single"/>
        </w:rPr>
        <w:t>SECTION - A</w:t>
      </w:r>
    </w:p>
    <w:p w14:paraId="02B13F04" w14:textId="36AE633C" w:rsidR="00331CCD" w:rsidRPr="00331CCD" w:rsidRDefault="00331CCD" w:rsidP="00331CCD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 xml:space="preserve">1. </w:t>
      </w:r>
      <w:r w:rsidRPr="00331CCD">
        <w:rPr>
          <w:rFonts w:ascii="Calibri" w:hAnsi="Calibri" w:cs="Calibri"/>
          <w:sz w:val="24"/>
          <w:szCs w:val="24"/>
          <w:lang w:val="en-IN"/>
        </w:rPr>
        <w:t>Non-compliance with compensation-related laws can have different implications for various stakeholders.</w:t>
      </w:r>
    </w:p>
    <w:p w14:paraId="64CB286F" w14:textId="6EAC8CD4" w:rsidR="00331CCD" w:rsidRPr="00331CCD" w:rsidRDefault="00DF2CB2" w:rsidP="00331CCD">
      <w:p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>Explain</w:t>
      </w:r>
      <w:r w:rsidR="00331CCD" w:rsidRPr="00331CCD">
        <w:rPr>
          <w:rFonts w:ascii="Calibri" w:hAnsi="Calibri" w:cs="Calibri"/>
          <w:sz w:val="24"/>
          <w:szCs w:val="24"/>
          <w:lang w:val="en-IN"/>
        </w:rPr>
        <w:t xml:space="preserve"> the consequences of non-compliance with C&amp;B-related legal provisions from the perspectives of:</w:t>
      </w:r>
      <w:r w:rsidR="00331CCD" w:rsidRPr="00331CCD">
        <w:rPr>
          <w:rFonts w:ascii="Calibri" w:hAnsi="Calibri" w:cs="Calibri"/>
          <w:sz w:val="24"/>
          <w:szCs w:val="24"/>
          <w:lang w:val="en-IN"/>
        </w:rPr>
        <w:br/>
        <w:t>a) Employees</w:t>
      </w:r>
      <w:r w:rsidR="00331CCD" w:rsidRPr="00331CCD">
        <w:rPr>
          <w:rFonts w:ascii="Calibri" w:hAnsi="Calibri" w:cs="Calibri"/>
          <w:sz w:val="24"/>
          <w:szCs w:val="24"/>
          <w:lang w:val="en-IN"/>
        </w:rPr>
        <w:br/>
        <w:t>b) Employers / Organizations</w:t>
      </w:r>
      <w:r w:rsidR="00331CCD" w:rsidRPr="00331CCD">
        <w:rPr>
          <w:rFonts w:ascii="Calibri" w:hAnsi="Calibri" w:cs="Calibri"/>
          <w:sz w:val="24"/>
          <w:szCs w:val="24"/>
          <w:lang w:val="en-IN"/>
        </w:rPr>
        <w:br/>
        <w:t>c) Trade Unions or Regulators</w:t>
      </w:r>
    </w:p>
    <w:p w14:paraId="60DB1C11" w14:textId="0DD1BF19" w:rsidR="00331CCD" w:rsidRDefault="00331CCD" w:rsidP="00331CC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331CCD">
        <w:rPr>
          <w:rFonts w:ascii="Calibri" w:hAnsi="Calibri" w:cs="Calibri"/>
          <w:sz w:val="24"/>
          <w:szCs w:val="24"/>
          <w:lang w:val="en-IN"/>
        </w:rPr>
        <w:t>Illustrate your answer using examples related to minimum wages, overtime payments, provident fund, gratuity, or equal remuneration.</w:t>
      </w:r>
      <w:r w:rsidRPr="00331CCD">
        <w:rPr>
          <w:rFonts w:ascii="Calibri" w:hAnsi="Calibri" w:cs="Calibri"/>
          <w:sz w:val="24"/>
          <w:szCs w:val="24"/>
          <w:lang w:val="en-IN"/>
        </w:rPr>
        <w:br/>
        <w:t>Explain how legal compliance in compensation contributes to fairness, organizational reputation, and industrial harmony.</w:t>
      </w:r>
      <w:r>
        <w:rPr>
          <w:rFonts w:ascii="Calibri" w:hAnsi="Calibri" w:cs="Calibri"/>
          <w:sz w:val="24"/>
          <w:szCs w:val="24"/>
          <w:lang w:val="en-IN"/>
        </w:rPr>
        <w:t xml:space="preserve">                                                                    </w:t>
      </w:r>
      <w:r w:rsidR="00D326D9">
        <w:rPr>
          <w:rFonts w:ascii="Calibri" w:hAnsi="Calibri" w:cs="Calibri"/>
          <w:sz w:val="24"/>
          <w:szCs w:val="24"/>
          <w:lang w:val="en-IN"/>
        </w:rPr>
        <w:t xml:space="preserve">                   </w:t>
      </w:r>
      <w:r w:rsidR="00D326D9" w:rsidRPr="00D326D9">
        <w:rPr>
          <w:rFonts w:ascii="Calibri" w:hAnsi="Calibri" w:cs="Calibri"/>
          <w:b/>
          <w:bCs/>
          <w:sz w:val="24"/>
          <w:szCs w:val="24"/>
          <w:lang w:val="en-IN"/>
        </w:rPr>
        <w:t>(</w:t>
      </w:r>
      <w:r w:rsidRPr="00D326D9">
        <w:rPr>
          <w:rFonts w:ascii="Calibri" w:hAnsi="Calibri" w:cs="Calibri"/>
          <w:b/>
          <w:bCs/>
          <w:sz w:val="24"/>
          <w:szCs w:val="24"/>
          <w:lang w:val="en-IN"/>
        </w:rPr>
        <w:t>Marks 10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)</w:t>
      </w:r>
    </w:p>
    <w:p w14:paraId="5C1C36B6" w14:textId="77777777" w:rsidR="00DF2CB2" w:rsidRDefault="00DF2CB2" w:rsidP="00331CC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3A30AB3B" w14:textId="77777777" w:rsidR="00331CCD" w:rsidRDefault="00331CCD" w:rsidP="00331CC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42BC5175" w14:textId="77777777" w:rsidR="00DF2CB2" w:rsidRPr="00DF2CB2" w:rsidRDefault="00331CCD" w:rsidP="00DF2CB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 xml:space="preserve">2. </w:t>
      </w:r>
      <w:r w:rsidR="00DF2CB2" w:rsidRPr="00DF2CB2">
        <w:rPr>
          <w:rFonts w:ascii="Calibri" w:hAnsi="Calibri" w:cs="Calibri"/>
          <w:lang w:val="en-IN"/>
        </w:rPr>
        <w:t>A public sector organization provides strong job security, fixed pay, and statutory benefits. However, it struggles to attract high-performing talent when compared to private sector organizations offering flexible benefits, performance incentives, and learning opportunities.</w:t>
      </w:r>
    </w:p>
    <w:p w14:paraId="4D8DD0D7" w14:textId="7D0BD4BE" w:rsidR="00DF2CB2" w:rsidRDefault="00DF2CB2" w:rsidP="00DF2CB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DF2CB2">
        <w:rPr>
          <w:rFonts w:ascii="Calibri" w:hAnsi="Calibri" w:cs="Calibri"/>
          <w:sz w:val="24"/>
          <w:szCs w:val="24"/>
          <w:lang w:val="en-IN"/>
        </w:rPr>
        <w:t>Illustrate the concept of Total Rewards by comparing how Total Rewards are structured and perceived in the public sector versus the private sector.</w:t>
      </w:r>
      <w:r w:rsidRPr="00DF2CB2">
        <w:rPr>
          <w:rFonts w:ascii="Calibri" w:hAnsi="Calibri" w:cs="Calibri"/>
          <w:sz w:val="24"/>
          <w:szCs w:val="24"/>
          <w:lang w:val="en-IN"/>
        </w:rPr>
        <w:br/>
        <w:t>Use suitable examples to illustrate how different elements of Total Rewards influence employee motivation, attraction, and retention.</w:t>
      </w:r>
      <w:r>
        <w:rPr>
          <w:rFonts w:ascii="Calibri" w:hAnsi="Calibri" w:cs="Calibri"/>
          <w:sz w:val="24"/>
          <w:szCs w:val="24"/>
          <w:lang w:val="en-IN"/>
        </w:rPr>
        <w:t xml:space="preserve">                                                    </w:t>
      </w:r>
      <w:r w:rsidR="00D326D9">
        <w:rPr>
          <w:rFonts w:ascii="Calibri" w:hAnsi="Calibri" w:cs="Calibri"/>
          <w:sz w:val="24"/>
          <w:szCs w:val="24"/>
          <w:lang w:val="en-IN"/>
        </w:rPr>
        <w:t xml:space="preserve">            </w:t>
      </w:r>
      <w:r w:rsidR="00D326D9" w:rsidRPr="00D326D9">
        <w:rPr>
          <w:rFonts w:ascii="Calibri" w:hAnsi="Calibri" w:cs="Calibri"/>
          <w:b/>
          <w:bCs/>
          <w:sz w:val="24"/>
          <w:szCs w:val="24"/>
          <w:lang w:val="en-IN"/>
        </w:rPr>
        <w:t>(Marks 10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)</w:t>
      </w:r>
    </w:p>
    <w:p w14:paraId="198F60DF" w14:textId="77777777" w:rsidR="00DF2CB2" w:rsidRDefault="00DF2CB2" w:rsidP="00DF2CB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5FFA653E" w14:textId="0323E98E" w:rsidR="00DF2CB2" w:rsidRPr="00DF2CB2" w:rsidRDefault="00DF2CB2" w:rsidP="00DF2CB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5BB9F5DD" w14:textId="5491B20E" w:rsidR="00331CCD" w:rsidRPr="00331CCD" w:rsidRDefault="00331CCD" w:rsidP="00331CC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407C9DD2" w14:textId="5DF56710" w:rsidR="00733DB8" w:rsidRPr="005808A2" w:rsidRDefault="00733DB8" w:rsidP="005808A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331CCD">
        <w:rPr>
          <w:rFonts w:ascii="Calibri" w:hAnsi="Calibri" w:cs="Calibri"/>
          <w:sz w:val="24"/>
          <w:szCs w:val="24"/>
          <w:lang w:val="en-IN"/>
        </w:rPr>
        <w:tab/>
      </w:r>
      <w:r w:rsidRPr="00331CCD">
        <w:rPr>
          <w:rFonts w:ascii="Calibri" w:hAnsi="Calibri" w:cs="Calibri"/>
          <w:sz w:val="24"/>
          <w:szCs w:val="24"/>
          <w:lang w:val="en-IN"/>
        </w:rPr>
        <w:tab/>
      </w:r>
      <w:r w:rsidRPr="00331CCD">
        <w:rPr>
          <w:rFonts w:ascii="Calibri" w:hAnsi="Calibri" w:cs="Calibri"/>
          <w:sz w:val="24"/>
          <w:szCs w:val="24"/>
          <w:lang w:val="en-IN"/>
        </w:rPr>
        <w:tab/>
      </w:r>
      <w:r w:rsidRPr="00331CCD">
        <w:rPr>
          <w:rFonts w:ascii="Calibri" w:hAnsi="Calibri" w:cs="Calibri"/>
          <w:sz w:val="24"/>
          <w:szCs w:val="24"/>
          <w:lang w:val="en-IN"/>
        </w:rPr>
        <w:tab/>
      </w:r>
      <w:r w:rsidRPr="00331CCD"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  <w:r>
        <w:rPr>
          <w:rFonts w:ascii="Calibri" w:hAnsi="Calibri" w:cs="Calibri"/>
          <w:sz w:val="24"/>
          <w:szCs w:val="24"/>
          <w:lang w:val="en-IN"/>
        </w:rPr>
        <w:tab/>
      </w:r>
    </w:p>
    <w:p w14:paraId="345E0D23" w14:textId="3F744C90" w:rsidR="00BB291F" w:rsidRDefault="00000F8C" w:rsidP="00050E8E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00F8C">
        <w:rPr>
          <w:rFonts w:ascii="Calibri" w:eastAsia="Times New Roman" w:hAnsi="Calibri" w:cs="Calibri"/>
          <w:b/>
          <w:sz w:val="24"/>
          <w:szCs w:val="24"/>
          <w:u w:val="single"/>
        </w:rPr>
        <w:lastRenderedPageBreak/>
        <w:t xml:space="preserve">SECTION </w:t>
      </w:r>
      <w:r w:rsidR="005808A2">
        <w:rPr>
          <w:rFonts w:ascii="Calibri" w:eastAsia="Times New Roman" w:hAnsi="Calibri" w:cs="Calibri"/>
          <w:b/>
          <w:sz w:val="24"/>
          <w:szCs w:val="24"/>
          <w:u w:val="single"/>
        </w:rPr>
        <w:t>–</w:t>
      </w:r>
      <w:r w:rsidRPr="00000F8C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B</w:t>
      </w:r>
    </w:p>
    <w:p w14:paraId="1575B370" w14:textId="77777777" w:rsidR="003D56AD" w:rsidRDefault="003D56AD" w:rsidP="00050E8E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13CCB54B" w14:textId="7581D7B8" w:rsidR="00115179" w:rsidRDefault="00DF2CB2" w:rsidP="00115179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3</w:t>
      </w:r>
      <w:proofErr w:type="gramStart"/>
      <w:r>
        <w:rPr>
          <w:rFonts w:ascii="Calibri" w:eastAsia="Times New Roman" w:hAnsi="Calibri" w:cs="Calibri"/>
          <w:bCs/>
          <w:sz w:val="24"/>
          <w:szCs w:val="24"/>
        </w:rPr>
        <w:t xml:space="preserve">.  </w:t>
      </w:r>
      <w:r w:rsidR="00115179" w:rsidRPr="00115179">
        <w:rPr>
          <w:rFonts w:ascii="Calibri" w:eastAsia="Times New Roman" w:hAnsi="Calibri" w:cs="Calibri"/>
          <w:bCs/>
          <w:sz w:val="24"/>
          <w:szCs w:val="24"/>
        </w:rPr>
        <w:t>An</w:t>
      </w:r>
      <w:proofErr w:type="gramEnd"/>
      <w:r w:rsidR="00115179" w:rsidRPr="00115179">
        <w:rPr>
          <w:rFonts w:ascii="Calibri" w:eastAsia="Times New Roman" w:hAnsi="Calibri" w:cs="Calibri"/>
          <w:bCs/>
          <w:sz w:val="24"/>
          <w:szCs w:val="24"/>
        </w:rPr>
        <w:t xml:space="preserve"> organization follows a market-based pay structure. The table below shows the pay details of three employees at the same job level:</w:t>
      </w:r>
      <w:r w:rsidR="00D326D9">
        <w:rPr>
          <w:rFonts w:ascii="Calibri" w:eastAsia="Times New Roman" w:hAnsi="Calibri" w:cs="Calibri"/>
          <w:bCs/>
          <w:sz w:val="24"/>
          <w:szCs w:val="24"/>
        </w:rPr>
        <w:tab/>
      </w:r>
      <w:r w:rsidR="00D326D9">
        <w:rPr>
          <w:rFonts w:ascii="Calibri" w:eastAsia="Times New Roman" w:hAnsi="Calibri" w:cs="Calibri"/>
          <w:bCs/>
          <w:sz w:val="24"/>
          <w:szCs w:val="24"/>
        </w:rPr>
        <w:tab/>
      </w:r>
      <w:r w:rsidR="00D326D9">
        <w:rPr>
          <w:rFonts w:ascii="Calibri" w:eastAsia="Times New Roman" w:hAnsi="Calibri" w:cs="Calibri"/>
          <w:bCs/>
          <w:sz w:val="24"/>
          <w:szCs w:val="24"/>
        </w:rPr>
        <w:tab/>
      </w:r>
      <w:r w:rsidR="00D326D9">
        <w:rPr>
          <w:rFonts w:ascii="Calibri" w:eastAsia="Times New Roman" w:hAnsi="Calibri" w:cs="Calibri"/>
          <w:bCs/>
          <w:sz w:val="24"/>
          <w:szCs w:val="24"/>
        </w:rPr>
        <w:tab/>
      </w:r>
      <w:r w:rsidR="00D326D9">
        <w:rPr>
          <w:rFonts w:ascii="Calibri" w:eastAsia="Times New Roman" w:hAnsi="Calibri" w:cs="Calibri"/>
          <w:bCs/>
          <w:sz w:val="24"/>
          <w:szCs w:val="24"/>
        </w:rPr>
        <w:tab/>
      </w:r>
      <w:r w:rsidR="00D326D9">
        <w:rPr>
          <w:rFonts w:ascii="Calibri" w:eastAsia="Times New Roman" w:hAnsi="Calibri" w:cs="Calibri"/>
          <w:bCs/>
          <w:sz w:val="24"/>
          <w:szCs w:val="24"/>
        </w:rPr>
        <w:tab/>
        <w:t xml:space="preserve">   </w:t>
      </w:r>
      <w:proofErr w:type="gramStart"/>
      <w:r w:rsidR="00D326D9">
        <w:rPr>
          <w:rFonts w:ascii="Calibri" w:eastAsia="Times New Roman" w:hAnsi="Calibri" w:cs="Calibri"/>
          <w:bCs/>
          <w:sz w:val="24"/>
          <w:szCs w:val="24"/>
        </w:rPr>
        <w:t xml:space="preserve">   </w:t>
      </w:r>
      <w:r w:rsidR="00D326D9" w:rsidRPr="00D326D9">
        <w:rPr>
          <w:rFonts w:ascii="Calibri" w:hAnsi="Calibri" w:cs="Calibri"/>
          <w:b/>
          <w:bCs/>
          <w:sz w:val="24"/>
          <w:szCs w:val="24"/>
          <w:lang w:val="en-IN"/>
        </w:rPr>
        <w:t>(</w:t>
      </w:r>
      <w:proofErr w:type="gramEnd"/>
      <w:r w:rsidR="00D326D9" w:rsidRPr="00D326D9">
        <w:rPr>
          <w:rFonts w:ascii="Calibri" w:hAnsi="Calibri" w:cs="Calibri"/>
          <w:b/>
          <w:bCs/>
          <w:sz w:val="24"/>
          <w:szCs w:val="24"/>
          <w:lang w:val="en-IN"/>
        </w:rPr>
        <w:t xml:space="preserve">Marks 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9)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2863"/>
        <w:gridCol w:w="4524"/>
      </w:tblGrid>
      <w:tr w:rsidR="00115179" w:rsidRPr="00115179" w14:paraId="598B997E" w14:textId="77777777" w:rsidTr="00EF1383">
        <w:trPr>
          <w:tblHeader/>
          <w:tblCellSpacing w:w="15" w:type="dxa"/>
          <w:jc w:val="center"/>
        </w:trPr>
        <w:tc>
          <w:tcPr>
            <w:tcW w:w="945" w:type="pct"/>
            <w:vAlign w:val="center"/>
            <w:hideMark/>
          </w:tcPr>
          <w:p w14:paraId="4BBE368D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IN"/>
              </w:rPr>
              <w:t>Employee</w:t>
            </w:r>
          </w:p>
        </w:tc>
        <w:tc>
          <w:tcPr>
            <w:tcW w:w="1528" w:type="pct"/>
            <w:vAlign w:val="center"/>
            <w:hideMark/>
          </w:tcPr>
          <w:p w14:paraId="5B3FAE44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IN"/>
              </w:rPr>
              <w:t>Actual Salary (₹)</w:t>
            </w:r>
          </w:p>
        </w:tc>
        <w:tc>
          <w:tcPr>
            <w:tcW w:w="2417" w:type="pct"/>
            <w:vAlign w:val="center"/>
            <w:hideMark/>
          </w:tcPr>
          <w:p w14:paraId="350D47E3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IN"/>
              </w:rPr>
              <w:t>Midpoint of Pay Range (₹)</w:t>
            </w:r>
          </w:p>
        </w:tc>
      </w:tr>
      <w:tr w:rsidR="00115179" w:rsidRPr="00115179" w14:paraId="16A66686" w14:textId="77777777" w:rsidTr="00EF1383">
        <w:trPr>
          <w:tblCellSpacing w:w="15" w:type="dxa"/>
          <w:jc w:val="center"/>
        </w:trPr>
        <w:tc>
          <w:tcPr>
            <w:tcW w:w="945" w:type="pct"/>
            <w:vAlign w:val="center"/>
            <w:hideMark/>
          </w:tcPr>
          <w:p w14:paraId="5B8C624B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A</w:t>
            </w:r>
          </w:p>
        </w:tc>
        <w:tc>
          <w:tcPr>
            <w:tcW w:w="1528" w:type="pct"/>
            <w:vAlign w:val="center"/>
            <w:hideMark/>
          </w:tcPr>
          <w:p w14:paraId="33A3CA30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6,00,000</w:t>
            </w:r>
          </w:p>
        </w:tc>
        <w:tc>
          <w:tcPr>
            <w:tcW w:w="2417" w:type="pct"/>
            <w:vAlign w:val="center"/>
            <w:hideMark/>
          </w:tcPr>
          <w:p w14:paraId="2D905F57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6,50,000</w:t>
            </w:r>
          </w:p>
        </w:tc>
      </w:tr>
      <w:tr w:rsidR="00115179" w:rsidRPr="00115179" w14:paraId="4F46A723" w14:textId="77777777" w:rsidTr="00EF1383">
        <w:trPr>
          <w:tblCellSpacing w:w="15" w:type="dxa"/>
          <w:jc w:val="center"/>
        </w:trPr>
        <w:tc>
          <w:tcPr>
            <w:tcW w:w="945" w:type="pct"/>
            <w:vAlign w:val="center"/>
            <w:hideMark/>
          </w:tcPr>
          <w:p w14:paraId="08B7D4F6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B</w:t>
            </w:r>
          </w:p>
        </w:tc>
        <w:tc>
          <w:tcPr>
            <w:tcW w:w="1528" w:type="pct"/>
            <w:vAlign w:val="center"/>
            <w:hideMark/>
          </w:tcPr>
          <w:p w14:paraId="0F719047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6,50,000</w:t>
            </w:r>
          </w:p>
        </w:tc>
        <w:tc>
          <w:tcPr>
            <w:tcW w:w="2417" w:type="pct"/>
            <w:vAlign w:val="center"/>
            <w:hideMark/>
          </w:tcPr>
          <w:p w14:paraId="12B89C08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6,50,000</w:t>
            </w:r>
          </w:p>
        </w:tc>
      </w:tr>
      <w:tr w:rsidR="00115179" w:rsidRPr="00115179" w14:paraId="172047EC" w14:textId="77777777" w:rsidTr="00EF1383">
        <w:trPr>
          <w:tblCellSpacing w:w="15" w:type="dxa"/>
          <w:jc w:val="center"/>
        </w:trPr>
        <w:tc>
          <w:tcPr>
            <w:tcW w:w="945" w:type="pct"/>
            <w:vAlign w:val="center"/>
            <w:hideMark/>
          </w:tcPr>
          <w:p w14:paraId="6486C773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C</w:t>
            </w:r>
          </w:p>
        </w:tc>
        <w:tc>
          <w:tcPr>
            <w:tcW w:w="1528" w:type="pct"/>
            <w:vAlign w:val="center"/>
            <w:hideMark/>
          </w:tcPr>
          <w:p w14:paraId="219E6989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7,15,000</w:t>
            </w:r>
          </w:p>
        </w:tc>
        <w:tc>
          <w:tcPr>
            <w:tcW w:w="2417" w:type="pct"/>
            <w:vAlign w:val="center"/>
            <w:hideMark/>
          </w:tcPr>
          <w:p w14:paraId="55436FAE" w14:textId="77777777" w:rsidR="00115179" w:rsidRPr="00115179" w:rsidRDefault="00115179" w:rsidP="00115179">
            <w:pPr>
              <w:spacing w:after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</w:pPr>
            <w:r w:rsidRPr="00115179">
              <w:rPr>
                <w:rFonts w:ascii="Calibri" w:eastAsia="Times New Roman" w:hAnsi="Calibri" w:cs="Calibri"/>
                <w:bCs/>
                <w:sz w:val="24"/>
                <w:szCs w:val="24"/>
                <w:lang w:val="en-IN"/>
              </w:rPr>
              <w:t>6,50,000</w:t>
            </w:r>
          </w:p>
        </w:tc>
      </w:tr>
    </w:tbl>
    <w:p w14:paraId="1F279D8A" w14:textId="77777777" w:rsidR="00115179" w:rsidRPr="00115179" w:rsidRDefault="00115179" w:rsidP="00115179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35077B85" w14:textId="3746FBD9" w:rsidR="005808A2" w:rsidRPr="00D326D9" w:rsidRDefault="00EF1383" w:rsidP="00EF1383">
      <w:pPr>
        <w:spacing w:after="0"/>
        <w:jc w:val="both"/>
        <w:rPr>
          <w:rFonts w:ascii="Calibri" w:eastAsia="Times New Roman" w:hAnsi="Calibri" w:cs="Calibri"/>
          <w:sz w:val="24"/>
          <w:szCs w:val="24"/>
        </w:rPr>
      </w:pPr>
      <w:r w:rsidRPr="00EF1383">
        <w:rPr>
          <w:rFonts w:ascii="Calibri" w:eastAsia="Times New Roman" w:hAnsi="Calibri" w:cs="Calibri"/>
          <w:bCs/>
          <w:sz w:val="24"/>
          <w:szCs w:val="24"/>
        </w:rPr>
        <w:t xml:space="preserve">a) Calculate the </w:t>
      </w:r>
      <w:proofErr w:type="spellStart"/>
      <w:r w:rsidRPr="00EF1383">
        <w:rPr>
          <w:rFonts w:ascii="Calibri" w:eastAsia="Times New Roman" w:hAnsi="Calibri" w:cs="Calibri"/>
          <w:bCs/>
          <w:sz w:val="24"/>
          <w:szCs w:val="24"/>
        </w:rPr>
        <w:t>compa</w:t>
      </w:r>
      <w:proofErr w:type="spellEnd"/>
      <w:r>
        <w:rPr>
          <w:rFonts w:ascii="Calibri" w:eastAsia="Times New Roman" w:hAnsi="Calibri" w:cs="Calibri"/>
          <w:bCs/>
          <w:sz w:val="24"/>
          <w:szCs w:val="24"/>
        </w:rPr>
        <w:t>-</w:t>
      </w:r>
      <w:r w:rsidRPr="00EF1383">
        <w:rPr>
          <w:rFonts w:ascii="Calibri" w:eastAsia="Times New Roman" w:hAnsi="Calibri" w:cs="Calibri"/>
          <w:bCs/>
          <w:sz w:val="24"/>
          <w:szCs w:val="24"/>
        </w:rPr>
        <w:t>ratio for each employee.</w:t>
      </w:r>
      <w:r w:rsidRPr="00EF1383">
        <w:rPr>
          <w:rFonts w:ascii="Calibri" w:eastAsia="Times New Roman" w:hAnsi="Calibri" w:cs="Calibri"/>
          <w:bCs/>
          <w:sz w:val="24"/>
          <w:szCs w:val="24"/>
        </w:rPr>
        <w:br/>
        <w:t xml:space="preserve">b) Analyze what each </w:t>
      </w:r>
      <w:proofErr w:type="spellStart"/>
      <w:r w:rsidRPr="00EF1383">
        <w:rPr>
          <w:rFonts w:ascii="Calibri" w:eastAsia="Times New Roman" w:hAnsi="Calibri" w:cs="Calibri"/>
          <w:bCs/>
          <w:sz w:val="24"/>
          <w:szCs w:val="24"/>
        </w:rPr>
        <w:t>compa</w:t>
      </w:r>
      <w:proofErr w:type="spellEnd"/>
      <w:r>
        <w:rPr>
          <w:rFonts w:ascii="Calibri" w:eastAsia="Times New Roman" w:hAnsi="Calibri" w:cs="Calibri"/>
          <w:bCs/>
          <w:sz w:val="24"/>
          <w:szCs w:val="24"/>
        </w:rPr>
        <w:t>-</w:t>
      </w:r>
      <w:r w:rsidRPr="00EF1383">
        <w:rPr>
          <w:rFonts w:ascii="Calibri" w:eastAsia="Times New Roman" w:hAnsi="Calibri" w:cs="Calibri"/>
          <w:bCs/>
          <w:sz w:val="24"/>
          <w:szCs w:val="24"/>
        </w:rPr>
        <w:t>ratio indicates about the employee’s pay position relative to the market.</w:t>
      </w:r>
      <w:r w:rsidRPr="00EF1383">
        <w:rPr>
          <w:rFonts w:ascii="Calibri" w:eastAsia="Times New Roman" w:hAnsi="Calibri" w:cs="Calibri"/>
          <w:bCs/>
          <w:sz w:val="24"/>
          <w:szCs w:val="24"/>
        </w:rPr>
        <w:br/>
        <w:t>c) As an HR manager, suggest one compensation action for each employee based on your analysis.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>
        <w:rPr>
          <w:rFonts w:ascii="Calibri" w:eastAsia="Times New Roman" w:hAnsi="Calibri" w:cs="Calibri"/>
          <w:bCs/>
          <w:sz w:val="24"/>
          <w:szCs w:val="24"/>
        </w:rPr>
        <w:tab/>
        <w:t xml:space="preserve">                     </w:t>
      </w:r>
      <w:r w:rsidR="00D326D9">
        <w:rPr>
          <w:rFonts w:ascii="Calibri" w:eastAsia="Times New Roman" w:hAnsi="Calibri" w:cs="Calibri"/>
          <w:bCs/>
          <w:sz w:val="24"/>
          <w:szCs w:val="24"/>
        </w:rPr>
        <w:t xml:space="preserve">           </w:t>
      </w:r>
    </w:p>
    <w:p w14:paraId="4463D22D" w14:textId="77777777" w:rsidR="00EF1383" w:rsidRPr="00EF1383" w:rsidRDefault="00EF1383" w:rsidP="00EF1383">
      <w:pPr>
        <w:spacing w:after="0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1A36569C" w14:textId="6519623C" w:rsidR="00733DB8" w:rsidRDefault="00DF2CB2" w:rsidP="00733DB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733DB8" w:rsidRPr="00EF1383">
        <w:rPr>
          <w:rFonts w:ascii="Calibri" w:hAnsi="Calibri" w:cs="Calibri"/>
          <w:sz w:val="24"/>
          <w:szCs w:val="24"/>
        </w:rPr>
        <w:t xml:space="preserve">. </w:t>
      </w:r>
      <w:r w:rsidR="008438C8">
        <w:rPr>
          <w:rFonts w:ascii="Calibri" w:hAnsi="Calibri" w:cs="Calibri"/>
          <w:lang w:val="en-IN"/>
        </w:rPr>
        <w:t xml:space="preserve">Differentiate between qualitative and quantitative methods of job evaluation.    </w:t>
      </w:r>
      <w:r w:rsidR="00D326D9">
        <w:rPr>
          <w:rFonts w:ascii="Calibri" w:hAnsi="Calibri" w:cs="Calibri"/>
          <w:lang w:val="en-IN"/>
        </w:rPr>
        <w:t xml:space="preserve">                  </w:t>
      </w:r>
      <w:r w:rsidR="00D326D9" w:rsidRPr="00D326D9">
        <w:rPr>
          <w:rFonts w:ascii="Calibri" w:hAnsi="Calibri" w:cs="Calibri"/>
          <w:b/>
          <w:bCs/>
          <w:sz w:val="24"/>
          <w:szCs w:val="24"/>
          <w:lang w:val="en-IN"/>
        </w:rPr>
        <w:t xml:space="preserve">(Marks 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5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)</w:t>
      </w:r>
    </w:p>
    <w:p w14:paraId="49C7478D" w14:textId="77777777" w:rsidR="008438C8" w:rsidRDefault="008438C8" w:rsidP="00733DB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14:paraId="43C656EA" w14:textId="56F0940B" w:rsidR="008438C8" w:rsidRPr="00EA54DD" w:rsidRDefault="00DF2CB2" w:rsidP="008438C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IN"/>
        </w:rPr>
      </w:pPr>
      <w:r>
        <w:rPr>
          <w:rFonts w:ascii="Calibri" w:hAnsi="Calibri" w:cs="Calibri"/>
          <w:sz w:val="24"/>
          <w:szCs w:val="24"/>
        </w:rPr>
        <w:t>5</w:t>
      </w:r>
      <w:r w:rsidR="008438C8" w:rsidRPr="008438C8">
        <w:rPr>
          <w:rFonts w:ascii="Calibri" w:hAnsi="Calibri" w:cs="Calibri"/>
          <w:sz w:val="24"/>
          <w:szCs w:val="24"/>
        </w:rPr>
        <w:t xml:space="preserve">. </w:t>
      </w:r>
      <w:r w:rsidR="008438C8" w:rsidRPr="008438C8">
        <w:rPr>
          <w:rFonts w:ascii="Calibri" w:hAnsi="Calibri" w:cs="Calibri"/>
          <w:lang w:val="en-IN"/>
        </w:rPr>
        <w:t>A firm redesigns its pay structure to improve internal alignment through job evaluation and pay grades. However, market surveys show that its compensation for critical roles has fallen below industry benchmarks.</w:t>
      </w:r>
      <w:r w:rsidR="00EA54DD">
        <w:rPr>
          <w:rFonts w:ascii="Calibri" w:hAnsi="Calibri" w:cs="Calibri"/>
          <w:lang w:val="en-IN"/>
        </w:rPr>
        <w:t xml:space="preserve"> </w:t>
      </w:r>
      <w:proofErr w:type="spellStart"/>
      <w:r w:rsidR="008438C8" w:rsidRPr="008438C8">
        <w:rPr>
          <w:rFonts w:ascii="Calibri" w:hAnsi="Calibri" w:cs="Calibri"/>
          <w:sz w:val="24"/>
          <w:szCs w:val="24"/>
          <w:lang w:val="en-IN"/>
        </w:rPr>
        <w:t>Analyze</w:t>
      </w:r>
      <w:proofErr w:type="spellEnd"/>
      <w:r w:rsidR="008438C8" w:rsidRPr="008438C8">
        <w:rPr>
          <w:rFonts w:ascii="Calibri" w:hAnsi="Calibri" w:cs="Calibri"/>
          <w:sz w:val="24"/>
          <w:szCs w:val="24"/>
          <w:lang w:val="en-IN"/>
        </w:rPr>
        <w:t xml:space="preserve"> the trade-offs between internal alignment and external competitiveness in this scenario. Examine the possible consequences for talent attraction, retention, and cost control.</w:t>
      </w:r>
      <w:r w:rsidR="008438C8">
        <w:rPr>
          <w:rFonts w:ascii="Calibri" w:hAnsi="Calibri" w:cs="Calibri"/>
          <w:sz w:val="24"/>
          <w:szCs w:val="24"/>
          <w:lang w:val="en-IN"/>
        </w:rPr>
        <w:t xml:space="preserve"> </w:t>
      </w:r>
      <w:r>
        <w:rPr>
          <w:rFonts w:ascii="Calibri" w:hAnsi="Calibri" w:cs="Calibri"/>
          <w:sz w:val="24"/>
          <w:szCs w:val="24"/>
          <w:lang w:val="en-IN"/>
        </w:rPr>
        <w:t xml:space="preserve">        </w:t>
      </w:r>
      <w:r w:rsidR="00EA54DD">
        <w:rPr>
          <w:rFonts w:ascii="Calibri" w:hAnsi="Calibri" w:cs="Calibri"/>
          <w:sz w:val="24"/>
          <w:szCs w:val="24"/>
          <w:lang w:val="en-IN"/>
        </w:rPr>
        <w:t xml:space="preserve">                                                                                                                  </w:t>
      </w:r>
      <w:r w:rsidR="00D326D9">
        <w:rPr>
          <w:rFonts w:ascii="Calibri" w:hAnsi="Calibri" w:cs="Calibri"/>
          <w:sz w:val="24"/>
          <w:szCs w:val="24"/>
          <w:lang w:val="en-IN"/>
        </w:rPr>
        <w:t xml:space="preserve">                </w:t>
      </w:r>
      <w:r w:rsidR="00D326D9" w:rsidRPr="00D326D9">
        <w:rPr>
          <w:rFonts w:ascii="Calibri" w:hAnsi="Calibri" w:cs="Calibri"/>
          <w:b/>
          <w:bCs/>
          <w:sz w:val="24"/>
          <w:szCs w:val="24"/>
          <w:lang w:val="en-IN"/>
        </w:rPr>
        <w:t xml:space="preserve">(Marks 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6</w:t>
      </w:r>
      <w:r w:rsidR="00D326D9">
        <w:rPr>
          <w:rFonts w:ascii="Calibri" w:hAnsi="Calibri" w:cs="Calibri"/>
          <w:b/>
          <w:bCs/>
          <w:sz w:val="24"/>
          <w:szCs w:val="24"/>
          <w:lang w:val="en-IN"/>
        </w:rPr>
        <w:t>)</w:t>
      </w:r>
    </w:p>
    <w:p w14:paraId="1174F8B4" w14:textId="177B5DB4" w:rsidR="00331CCD" w:rsidRPr="00331CCD" w:rsidRDefault="00EA54DD" w:rsidP="008438C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 xml:space="preserve"> </w:t>
      </w:r>
    </w:p>
    <w:p w14:paraId="0615764D" w14:textId="2B0124E1" w:rsidR="008438C8" w:rsidRPr="008438C8" w:rsidRDefault="008438C8" w:rsidP="00733DB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IN"/>
        </w:rPr>
      </w:pPr>
    </w:p>
    <w:p w14:paraId="68C2D9F2" w14:textId="77777777" w:rsidR="00050E8E" w:rsidRP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63009E9" w14:textId="77777777" w:rsidR="00956BDE" w:rsidRDefault="00956BDE"/>
    <w:sectPr w:rsidR="00956BDE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B3FF" w14:textId="77777777" w:rsidR="00E761C3" w:rsidRDefault="00E761C3" w:rsidP="00565F93">
      <w:pPr>
        <w:spacing w:after="0" w:line="240" w:lineRule="auto"/>
      </w:pPr>
      <w:r>
        <w:separator/>
      </w:r>
    </w:p>
  </w:endnote>
  <w:endnote w:type="continuationSeparator" w:id="0">
    <w:p w14:paraId="49ABB234" w14:textId="77777777" w:rsidR="00E761C3" w:rsidRDefault="00E761C3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B232" w14:textId="77777777" w:rsidR="00E761C3" w:rsidRDefault="00E761C3" w:rsidP="00565F93">
      <w:pPr>
        <w:spacing w:after="0" w:line="240" w:lineRule="auto"/>
      </w:pPr>
      <w:r>
        <w:separator/>
      </w:r>
    </w:p>
  </w:footnote>
  <w:footnote w:type="continuationSeparator" w:id="0">
    <w:p w14:paraId="6D046C8B" w14:textId="77777777" w:rsidR="00E761C3" w:rsidRDefault="00E761C3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54BA9"/>
    <w:multiLevelType w:val="hybridMultilevel"/>
    <w:tmpl w:val="335CAD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27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0"/>
  </w:num>
  <w:num w:numId="3" w16cid:durableId="487358123">
    <w:abstractNumId w:val="3"/>
  </w:num>
  <w:num w:numId="4" w16cid:durableId="16067628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4"/>
  </w:num>
  <w:num w:numId="6" w16cid:durableId="1948921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31DE4"/>
    <w:rsid w:val="0003263B"/>
    <w:rsid w:val="00050E8E"/>
    <w:rsid w:val="000C6F0D"/>
    <w:rsid w:val="000E546F"/>
    <w:rsid w:val="001112C3"/>
    <w:rsid w:val="00115179"/>
    <w:rsid w:val="001233BE"/>
    <w:rsid w:val="00147366"/>
    <w:rsid w:val="001607CB"/>
    <w:rsid w:val="001E2EBC"/>
    <w:rsid w:val="00242558"/>
    <w:rsid w:val="00255763"/>
    <w:rsid w:val="00286635"/>
    <w:rsid w:val="002969DB"/>
    <w:rsid w:val="00331CCD"/>
    <w:rsid w:val="0035360D"/>
    <w:rsid w:val="003712A3"/>
    <w:rsid w:val="00377612"/>
    <w:rsid w:val="00394D92"/>
    <w:rsid w:val="003D5570"/>
    <w:rsid w:val="003D56AD"/>
    <w:rsid w:val="004031BE"/>
    <w:rsid w:val="004058EE"/>
    <w:rsid w:val="00463CD5"/>
    <w:rsid w:val="00470A63"/>
    <w:rsid w:val="004817D9"/>
    <w:rsid w:val="005544AB"/>
    <w:rsid w:val="00565F93"/>
    <w:rsid w:val="005808A2"/>
    <w:rsid w:val="005A7E36"/>
    <w:rsid w:val="00665FE5"/>
    <w:rsid w:val="0070146B"/>
    <w:rsid w:val="00733DB8"/>
    <w:rsid w:val="00761327"/>
    <w:rsid w:val="007B6E52"/>
    <w:rsid w:val="00813521"/>
    <w:rsid w:val="008438C8"/>
    <w:rsid w:val="00877D3A"/>
    <w:rsid w:val="008E31D1"/>
    <w:rsid w:val="008E7AFE"/>
    <w:rsid w:val="009012A2"/>
    <w:rsid w:val="00903A58"/>
    <w:rsid w:val="0091524B"/>
    <w:rsid w:val="00921E9B"/>
    <w:rsid w:val="009231A7"/>
    <w:rsid w:val="00923DCD"/>
    <w:rsid w:val="00943702"/>
    <w:rsid w:val="00956BDE"/>
    <w:rsid w:val="00956E30"/>
    <w:rsid w:val="009B048D"/>
    <w:rsid w:val="009E38F9"/>
    <w:rsid w:val="009F5BC0"/>
    <w:rsid w:val="00A964EE"/>
    <w:rsid w:val="00AA0EE8"/>
    <w:rsid w:val="00AD2127"/>
    <w:rsid w:val="00AF7654"/>
    <w:rsid w:val="00B06B7B"/>
    <w:rsid w:val="00B44A19"/>
    <w:rsid w:val="00B54346"/>
    <w:rsid w:val="00B71AD9"/>
    <w:rsid w:val="00BB291F"/>
    <w:rsid w:val="00BD34FB"/>
    <w:rsid w:val="00C52051"/>
    <w:rsid w:val="00D326D9"/>
    <w:rsid w:val="00D63CBF"/>
    <w:rsid w:val="00D818EF"/>
    <w:rsid w:val="00DD234B"/>
    <w:rsid w:val="00DF2CB2"/>
    <w:rsid w:val="00E0384F"/>
    <w:rsid w:val="00E16D71"/>
    <w:rsid w:val="00E61C02"/>
    <w:rsid w:val="00E761C3"/>
    <w:rsid w:val="00E952C7"/>
    <w:rsid w:val="00EA54DD"/>
    <w:rsid w:val="00EE7B7F"/>
    <w:rsid w:val="00EF1383"/>
    <w:rsid w:val="00F2160A"/>
    <w:rsid w:val="00F47ABB"/>
    <w:rsid w:val="00F777FE"/>
    <w:rsid w:val="00FA5702"/>
    <w:rsid w:val="00FB18AF"/>
    <w:rsid w:val="00FD616D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0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B6E52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2C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64</cp:revision>
  <dcterms:created xsi:type="dcterms:W3CDTF">2022-10-18T07:56:00Z</dcterms:created>
  <dcterms:modified xsi:type="dcterms:W3CDTF">2026-01-07T07:24:00Z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