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887B54" w:rsidP="00281B0A">
      <w:pPr>
        <w:spacing w:line="240" w:lineRule="auto"/>
        <w:jc w:val="center"/>
        <w:rPr>
          <w:rFonts w:ascii="Arial" w:hAnsi="Arial" w:cs="Arial"/>
          <w:b/>
          <w:bCs/>
        </w:rPr>
      </w:pPr>
      <w:r>
        <w:rPr>
          <w:rFonts w:ascii="Arial" w:hAnsi="Arial" w:cs="Arial"/>
          <w:b/>
          <w:bCs/>
        </w:rPr>
        <w:t>THIRD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7729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887B54">
        <w:rPr>
          <w:rFonts w:ascii="Arial" w:hAnsi="Arial" w:cs="Arial"/>
          <w:b/>
          <w:bCs/>
        </w:rPr>
        <w:t>M</w:t>
      </w:r>
      <w:r>
        <w:rPr>
          <w:rFonts w:ascii="Arial" w:hAnsi="Arial" w:cs="Arial"/>
          <w:b/>
          <w:bCs/>
        </w:rPr>
        <w:t>AY</w:t>
      </w:r>
      <w:r w:rsidR="00932B7E">
        <w:rPr>
          <w:rFonts w:ascii="Arial" w:hAnsi="Arial" w:cs="Arial"/>
          <w:b/>
          <w:bCs/>
        </w:rPr>
        <w:t>-2021</w:t>
      </w: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rsidTr="003C5451">
        <w:trPr>
          <w:trHeight w:val="440"/>
          <w:jc w:val="center"/>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B26A9F" w:rsidP="008A0B7E">
            <w:pPr>
              <w:jc w:val="center"/>
              <w:rPr>
                <w:rFonts w:ascii="Arial" w:hAnsi="Arial" w:cs="Arial"/>
                <w:b/>
                <w:bCs/>
              </w:rPr>
            </w:pPr>
            <w:r w:rsidRPr="00B26A9F">
              <w:rPr>
                <w:rFonts w:ascii="Arial" w:hAnsi="Arial" w:cs="Arial"/>
                <w:b/>
                <w:bCs/>
              </w:rPr>
              <w:t>Advanced 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B26A9F" w:rsidP="008A0B7E">
            <w:pPr>
              <w:jc w:val="center"/>
              <w:rPr>
                <w:rFonts w:ascii="Arial" w:hAnsi="Arial" w:cs="Arial"/>
                <w:b/>
                <w:bCs/>
              </w:rPr>
            </w:pPr>
            <w:r>
              <w:rPr>
                <w:rFonts w:ascii="Arial" w:hAnsi="Arial" w:cs="Arial"/>
                <w:b/>
                <w:bCs/>
              </w:rPr>
              <w:t>FIN 301</w:t>
            </w:r>
          </w:p>
        </w:tc>
      </w:tr>
      <w:tr w:rsidR="005E1FE9" w:rsidRPr="00C11FF5" w:rsidTr="003C5451">
        <w:trPr>
          <w:trHeight w:val="440"/>
          <w:jc w:val="center"/>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7729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77299"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F77299" w:rsidRDefault="00F77299" w:rsidP="005E1FE9">
      <w:pPr>
        <w:jc w:val="both"/>
        <w:rPr>
          <w:rFonts w:cstheme="minorHAnsi"/>
        </w:rPr>
      </w:pPr>
      <w:r w:rsidRPr="00F77299">
        <w:rPr>
          <w:rFonts w:cstheme="minorHAnsi"/>
        </w:rPr>
        <w:t>All questions are compulsory.</w:t>
      </w:r>
    </w:p>
    <w:p w:rsidR="005E1FE9" w:rsidRDefault="005E1FE9" w:rsidP="005E1FE9">
      <w:pPr>
        <w:jc w:val="both"/>
      </w:pPr>
      <w:r>
        <w:t>………………………………………………………………...…………………………</w:t>
      </w:r>
    </w:p>
    <w:p w:rsidR="00411696" w:rsidRPr="003C5451" w:rsidRDefault="00411696" w:rsidP="00411696">
      <w:pPr>
        <w:jc w:val="both"/>
        <w:rPr>
          <w:rFonts w:cstheme="minorHAnsi"/>
          <w:b/>
        </w:rPr>
      </w:pPr>
      <w:r w:rsidRPr="003C5451">
        <w:rPr>
          <w:rFonts w:cstheme="minorHAnsi"/>
          <w:b/>
          <w:u w:val="single"/>
        </w:rPr>
        <w:t>Questions.1</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Pr>
          <w:rFonts w:cstheme="minorHAnsi"/>
          <w:b/>
        </w:rPr>
        <w:tab/>
      </w:r>
      <w:r w:rsidRPr="003C5451">
        <w:rPr>
          <w:rFonts w:cstheme="minorHAnsi"/>
          <w:b/>
        </w:rPr>
        <w:t>(</w:t>
      </w:r>
      <w:r>
        <w:rPr>
          <w:rFonts w:cstheme="minorHAnsi"/>
          <w:b/>
        </w:rPr>
        <w:t>6</w:t>
      </w:r>
      <w:r w:rsidRPr="003C5451">
        <w:rPr>
          <w:rFonts w:cstheme="minorHAnsi"/>
          <w:b/>
        </w:rPr>
        <w:t xml:space="preserve"> Marks)</w:t>
      </w:r>
    </w:p>
    <w:p w:rsidR="00411696" w:rsidRPr="003C5451" w:rsidRDefault="00411696" w:rsidP="00411696">
      <w:pPr>
        <w:jc w:val="both"/>
        <w:rPr>
          <w:rFonts w:cstheme="minorHAnsi"/>
          <w:bCs/>
        </w:rPr>
      </w:pPr>
      <w:proofErr w:type="spellStart"/>
      <w:r w:rsidRPr="003C5451">
        <w:rPr>
          <w:rFonts w:cstheme="minorHAnsi"/>
          <w:bCs/>
        </w:rPr>
        <w:t>Zydus</w:t>
      </w:r>
      <w:proofErr w:type="spellEnd"/>
      <w:r w:rsidRPr="003C5451">
        <w:rPr>
          <w:rFonts w:cstheme="minorHAnsi"/>
          <w:bCs/>
        </w:rPr>
        <w:t xml:space="preserve"> Ltd. has issued 8% debentures of </w:t>
      </w:r>
      <w:proofErr w:type="spellStart"/>
      <w:r w:rsidRPr="003C5451">
        <w:rPr>
          <w:rFonts w:cstheme="minorHAnsi"/>
          <w:bCs/>
        </w:rPr>
        <w:t>Rs</w:t>
      </w:r>
      <w:proofErr w:type="spellEnd"/>
      <w:r w:rsidRPr="003C5451">
        <w:rPr>
          <w:rFonts w:cstheme="minorHAnsi"/>
          <w:bCs/>
        </w:rPr>
        <w:t xml:space="preserve">. 50000000, each of </w:t>
      </w:r>
      <w:proofErr w:type="spellStart"/>
      <w:r w:rsidRPr="003C5451">
        <w:rPr>
          <w:rFonts w:cstheme="minorHAnsi"/>
          <w:bCs/>
        </w:rPr>
        <w:t>Rs</w:t>
      </w:r>
      <w:proofErr w:type="spellEnd"/>
      <w:r w:rsidRPr="003C5451">
        <w:rPr>
          <w:rFonts w:cstheme="minorHAnsi"/>
          <w:bCs/>
        </w:rPr>
        <w:t xml:space="preserve">. 1000. Term to maturity is 10 years. HCL has also issued 8% debenture of </w:t>
      </w:r>
      <w:proofErr w:type="spellStart"/>
      <w:r w:rsidRPr="003C5451">
        <w:rPr>
          <w:rFonts w:cstheme="minorHAnsi"/>
          <w:bCs/>
        </w:rPr>
        <w:t>Rs</w:t>
      </w:r>
      <w:proofErr w:type="spellEnd"/>
      <w:r w:rsidRPr="003C5451">
        <w:rPr>
          <w:rFonts w:cstheme="minorHAnsi"/>
          <w:bCs/>
        </w:rPr>
        <w:t xml:space="preserve">. 10 </w:t>
      </w:r>
      <w:proofErr w:type="gramStart"/>
      <w:r w:rsidRPr="003C5451">
        <w:rPr>
          <w:rFonts w:cstheme="minorHAnsi"/>
          <w:bCs/>
        </w:rPr>
        <w:t>crore</w:t>
      </w:r>
      <w:proofErr w:type="gramEnd"/>
      <w:r w:rsidRPr="003C5451">
        <w:rPr>
          <w:rFonts w:cstheme="minorHAnsi"/>
          <w:bCs/>
        </w:rPr>
        <w:t>, each of Rs.1000. Term to maturity for these bonds is 15 years. After 2 years, yield to maturity increases by 1%. Determine new prices of the bond after 2 years and also find out which bond price will be largely impacted and why? You may assume redeemable value equal to face value.</w:t>
      </w:r>
    </w:p>
    <w:p w:rsidR="00411696" w:rsidRDefault="00411696" w:rsidP="00411696">
      <w:pPr>
        <w:jc w:val="both"/>
        <w:rPr>
          <w:rFonts w:cstheme="minorHAnsi"/>
          <w:b/>
          <w:u w:val="single"/>
        </w:rPr>
      </w:pPr>
    </w:p>
    <w:p w:rsidR="00411696" w:rsidRPr="003C5451" w:rsidRDefault="00411696" w:rsidP="00411696">
      <w:pPr>
        <w:jc w:val="both"/>
        <w:rPr>
          <w:rFonts w:cstheme="minorHAnsi"/>
        </w:rPr>
      </w:pPr>
      <w:r w:rsidRPr="003C5451">
        <w:rPr>
          <w:rFonts w:cstheme="minorHAnsi"/>
          <w:b/>
          <w:u w:val="single"/>
        </w:rPr>
        <w:t>Questions.2</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Pr>
          <w:rFonts w:cstheme="minorHAnsi"/>
          <w:b/>
        </w:rPr>
        <w:tab/>
      </w:r>
      <w:r w:rsidRPr="003C5451">
        <w:rPr>
          <w:rFonts w:cstheme="minorHAnsi"/>
          <w:b/>
        </w:rPr>
        <w:t>(8 Marks)</w:t>
      </w:r>
    </w:p>
    <w:p w:rsidR="00411696" w:rsidRPr="003C5451" w:rsidRDefault="00411696" w:rsidP="00411696">
      <w:pPr>
        <w:jc w:val="both"/>
        <w:rPr>
          <w:rFonts w:cstheme="minorHAnsi"/>
        </w:rPr>
      </w:pPr>
      <w:r w:rsidRPr="003C5451">
        <w:rPr>
          <w:rFonts w:cstheme="minorHAnsi"/>
        </w:rPr>
        <w:t xml:space="preserve">Rajesh, a manager at Infosys Technologies Limited, received 2000 shares of company stock as part of his compensation package. The stock currently sells for </w:t>
      </w:r>
      <w:proofErr w:type="spellStart"/>
      <w:r w:rsidRPr="003C5451">
        <w:rPr>
          <w:rFonts w:cstheme="minorHAnsi"/>
        </w:rPr>
        <w:t>Rs</w:t>
      </w:r>
      <w:proofErr w:type="spellEnd"/>
      <w:r w:rsidRPr="003C5451">
        <w:rPr>
          <w:rFonts w:cstheme="minorHAnsi"/>
        </w:rPr>
        <w:t xml:space="preserve">. 3000 a share. Rajesh would like to defer selling the stock until the next January. In February, however, he will need to sell all his holdings to provide for a down payment on his new house. Rajesh is worried about the price risk involved in keeping his shares. If the value of his stock holdings falls below </w:t>
      </w:r>
      <w:proofErr w:type="spellStart"/>
      <w:r w:rsidRPr="003C5451">
        <w:rPr>
          <w:rFonts w:cstheme="minorHAnsi"/>
        </w:rPr>
        <w:t>Rs</w:t>
      </w:r>
      <w:proofErr w:type="spellEnd"/>
      <w:r w:rsidRPr="003C5451">
        <w:rPr>
          <w:rFonts w:cstheme="minorHAnsi"/>
        </w:rPr>
        <w:t xml:space="preserve">. 55,00,000, his ability to come up with the necessary down payment would be jeopardized. On the other hand, if the stock value rises to </w:t>
      </w:r>
      <w:proofErr w:type="spellStart"/>
      <w:r w:rsidRPr="003C5451">
        <w:rPr>
          <w:rFonts w:cstheme="minorHAnsi"/>
        </w:rPr>
        <w:t>Rs</w:t>
      </w:r>
      <w:proofErr w:type="spellEnd"/>
      <w:r w:rsidRPr="003C5451">
        <w:rPr>
          <w:rFonts w:cstheme="minorHAnsi"/>
        </w:rPr>
        <w:t xml:space="preserve">. 65,00,000, he would be able to make a small cash reserves even after making the down payment. Rajesh considers Strategy A to write February call options on the Infosys shares with strike price </w:t>
      </w:r>
      <w:proofErr w:type="spellStart"/>
      <w:r w:rsidRPr="003C5451">
        <w:rPr>
          <w:rFonts w:cstheme="minorHAnsi"/>
        </w:rPr>
        <w:t>Rs</w:t>
      </w:r>
      <w:proofErr w:type="spellEnd"/>
      <w:r w:rsidRPr="003C5451">
        <w:rPr>
          <w:rFonts w:cstheme="minorHAnsi"/>
        </w:rPr>
        <w:t xml:space="preserve">. 3250. These calls are currently selling for </w:t>
      </w:r>
      <w:proofErr w:type="spellStart"/>
      <w:r w:rsidRPr="003C5451">
        <w:rPr>
          <w:rFonts w:cstheme="minorHAnsi"/>
        </w:rPr>
        <w:t>Rs</w:t>
      </w:r>
      <w:proofErr w:type="spellEnd"/>
      <w:r w:rsidRPr="003C5451">
        <w:rPr>
          <w:rFonts w:cstheme="minorHAnsi"/>
        </w:rPr>
        <w:t>. 100 each. Evaluate this strategy with respect to Rajesh’s investment goals. What are the advantages and disadvantages of this strategy?</w:t>
      </w:r>
    </w:p>
    <w:p w:rsidR="006C7FD0" w:rsidRDefault="006C7FD0" w:rsidP="006C7FD0">
      <w:pPr>
        <w:jc w:val="both"/>
        <w:rPr>
          <w:rFonts w:cstheme="minorHAnsi"/>
          <w:b/>
          <w:u w:val="single"/>
        </w:rPr>
      </w:pPr>
      <w:bookmarkStart w:id="0" w:name="_GoBack"/>
      <w:bookmarkEnd w:id="0"/>
    </w:p>
    <w:p w:rsidR="005E1FE9" w:rsidRPr="003C5451" w:rsidRDefault="005E1FE9" w:rsidP="006C7FD0">
      <w:pPr>
        <w:jc w:val="both"/>
        <w:rPr>
          <w:rFonts w:cstheme="minorHAnsi"/>
        </w:rPr>
      </w:pPr>
      <w:r w:rsidRPr="003C5451">
        <w:rPr>
          <w:rFonts w:cstheme="minorHAnsi"/>
          <w:b/>
          <w:u w:val="single"/>
        </w:rPr>
        <w:t>Questions.3</w:t>
      </w:r>
      <w:r w:rsidR="003C5451" w:rsidRPr="003C5451">
        <w:rPr>
          <w:rFonts w:cstheme="minorHAnsi"/>
          <w:b/>
          <w:u w:val="single"/>
        </w:rPr>
        <w:t xml:space="preserve"> (a)</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3C5451">
        <w:rPr>
          <w:rFonts w:cstheme="minorHAnsi"/>
          <w:b/>
        </w:rPr>
        <w:tab/>
      </w:r>
      <w:r w:rsidR="003C5451">
        <w:rPr>
          <w:rFonts w:cstheme="minorHAnsi"/>
          <w:b/>
        </w:rPr>
        <w:tab/>
      </w:r>
      <w:r w:rsidR="003C5451">
        <w:rPr>
          <w:rFonts w:cstheme="minorHAnsi"/>
          <w:b/>
        </w:rPr>
        <w:tab/>
      </w:r>
      <w:r w:rsidRPr="003C5451">
        <w:rPr>
          <w:rFonts w:cstheme="minorHAnsi"/>
          <w:b/>
        </w:rPr>
        <w:t>(</w:t>
      </w:r>
      <w:r w:rsidR="00462268">
        <w:rPr>
          <w:rFonts w:cstheme="minorHAnsi"/>
          <w:b/>
        </w:rPr>
        <w:t>9</w:t>
      </w:r>
      <w:r w:rsidR="003C5451" w:rsidRPr="003C5451">
        <w:rPr>
          <w:rFonts w:cstheme="minorHAnsi"/>
          <w:b/>
        </w:rPr>
        <w:t xml:space="preserve"> </w:t>
      </w:r>
      <w:r w:rsidRPr="003C5451">
        <w:rPr>
          <w:rFonts w:cstheme="minorHAnsi"/>
          <w:b/>
        </w:rPr>
        <w:t>Marks)</w:t>
      </w:r>
    </w:p>
    <w:p w:rsidR="006C7FD0" w:rsidRPr="006C7FD0" w:rsidRDefault="006C7FD0" w:rsidP="006C7FD0">
      <w:pPr>
        <w:widowControl w:val="0"/>
        <w:tabs>
          <w:tab w:val="left" w:pos="1253"/>
        </w:tabs>
        <w:autoSpaceDE w:val="0"/>
        <w:autoSpaceDN w:val="0"/>
        <w:spacing w:before="81" w:after="0" w:line="213" w:lineRule="auto"/>
        <w:ind w:right="674"/>
        <w:jc w:val="both"/>
        <w:rPr>
          <w:rFonts w:cstheme="minorHAnsi"/>
        </w:rPr>
      </w:pPr>
      <w:r w:rsidRPr="006C7FD0">
        <w:rPr>
          <w:rFonts w:cstheme="minorHAnsi"/>
        </w:rPr>
        <w:t>Sun Pharma, with its need to grow and maintain its leadership position in the industry, is planning to acquire ABTCPL. The recent financial details of the two companies are as follows:</w:t>
      </w:r>
    </w:p>
    <w:p w:rsidR="006C7FD0" w:rsidRPr="006C7FD0" w:rsidRDefault="006C7FD0" w:rsidP="006C7FD0">
      <w:pPr>
        <w:pStyle w:val="BodyText"/>
        <w:spacing w:before="4"/>
        <w:rPr>
          <w:rFonts w:cstheme="minorHAnsi"/>
        </w:rPr>
      </w:pPr>
    </w:p>
    <w:tbl>
      <w:tblPr>
        <w:tblW w:w="0" w:type="auto"/>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6"/>
        <w:gridCol w:w="1260"/>
        <w:gridCol w:w="1246"/>
      </w:tblGrid>
      <w:tr w:rsidR="006C7FD0" w:rsidRPr="006C7FD0" w:rsidTr="001D0C50">
        <w:trPr>
          <w:trHeight w:val="310"/>
        </w:trPr>
        <w:tc>
          <w:tcPr>
            <w:tcW w:w="3626" w:type="dxa"/>
          </w:tcPr>
          <w:p w:rsidR="006C7FD0" w:rsidRPr="006C7FD0" w:rsidRDefault="006C7FD0" w:rsidP="001D0C50">
            <w:pPr>
              <w:pStyle w:val="TableParagraph"/>
              <w:rPr>
                <w:rFonts w:asciiTheme="minorHAnsi" w:hAnsiTheme="minorHAnsi" w:cstheme="minorHAnsi"/>
              </w:rPr>
            </w:pPr>
          </w:p>
        </w:tc>
        <w:tc>
          <w:tcPr>
            <w:tcW w:w="1260" w:type="dxa"/>
          </w:tcPr>
          <w:p w:rsidR="006C7FD0" w:rsidRPr="006C7FD0" w:rsidRDefault="006C7FD0" w:rsidP="001D0C50">
            <w:pPr>
              <w:pStyle w:val="TableParagraph"/>
              <w:spacing w:line="227" w:lineRule="exact"/>
              <w:ind w:left="55" w:right="45"/>
              <w:jc w:val="center"/>
              <w:rPr>
                <w:rFonts w:asciiTheme="minorHAnsi" w:hAnsiTheme="minorHAnsi" w:cstheme="minorHAnsi"/>
              </w:rPr>
            </w:pPr>
            <w:r w:rsidRPr="006C7FD0">
              <w:rPr>
                <w:rFonts w:asciiTheme="minorHAnsi" w:hAnsiTheme="minorHAnsi" w:cstheme="minorHAnsi"/>
              </w:rPr>
              <w:t>Sun Pharma</w:t>
            </w:r>
          </w:p>
        </w:tc>
        <w:tc>
          <w:tcPr>
            <w:tcW w:w="1246" w:type="dxa"/>
          </w:tcPr>
          <w:p w:rsidR="006C7FD0" w:rsidRPr="006C7FD0" w:rsidRDefault="006C7FD0" w:rsidP="001D0C50">
            <w:pPr>
              <w:pStyle w:val="TableParagraph"/>
              <w:spacing w:line="227" w:lineRule="exact"/>
              <w:ind w:left="174" w:right="164"/>
              <w:jc w:val="center"/>
              <w:rPr>
                <w:rFonts w:asciiTheme="minorHAnsi" w:hAnsiTheme="minorHAnsi" w:cstheme="minorHAnsi"/>
              </w:rPr>
            </w:pPr>
            <w:r w:rsidRPr="006C7FD0">
              <w:rPr>
                <w:rFonts w:asciiTheme="minorHAnsi" w:hAnsiTheme="minorHAnsi" w:cstheme="minorHAnsi"/>
              </w:rPr>
              <w:t>ABTCPL</w:t>
            </w:r>
          </w:p>
        </w:tc>
      </w:tr>
      <w:tr w:rsidR="006C7FD0" w:rsidRPr="006C7FD0" w:rsidTr="001D0C50">
        <w:trPr>
          <w:trHeight w:val="310"/>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Profit after tax</w:t>
            </w:r>
          </w:p>
        </w:tc>
        <w:tc>
          <w:tcPr>
            <w:tcW w:w="1260" w:type="dxa"/>
          </w:tcPr>
          <w:p w:rsidR="006C7FD0" w:rsidRPr="006C7FD0" w:rsidRDefault="006C7FD0" w:rsidP="001D0C50">
            <w:pPr>
              <w:pStyle w:val="TableParagraph"/>
              <w:spacing w:line="227" w:lineRule="exact"/>
              <w:ind w:left="55" w:right="48"/>
              <w:jc w:val="center"/>
              <w:rPr>
                <w:rFonts w:asciiTheme="minorHAnsi" w:hAnsiTheme="minorHAnsi" w:cstheme="minorHAnsi"/>
              </w:rPr>
            </w:pPr>
            <w:r w:rsidRPr="006C7FD0">
              <w:rPr>
                <w:rFonts w:asciiTheme="minorHAnsi" w:hAnsiTheme="minorHAnsi" w:cstheme="minorHAnsi"/>
              </w:rPr>
              <w:t>Rs.2,200 lakh</w:t>
            </w:r>
          </w:p>
        </w:tc>
        <w:tc>
          <w:tcPr>
            <w:tcW w:w="1246" w:type="dxa"/>
          </w:tcPr>
          <w:p w:rsidR="006C7FD0" w:rsidRPr="006C7FD0" w:rsidRDefault="006C7FD0" w:rsidP="001D0C50">
            <w:pPr>
              <w:pStyle w:val="TableParagraph"/>
              <w:spacing w:line="227" w:lineRule="exact"/>
              <w:ind w:left="174" w:right="166"/>
              <w:jc w:val="center"/>
              <w:rPr>
                <w:rFonts w:asciiTheme="minorHAnsi" w:hAnsiTheme="minorHAnsi" w:cstheme="minorHAnsi"/>
              </w:rPr>
            </w:pPr>
            <w:r w:rsidRPr="006C7FD0">
              <w:rPr>
                <w:rFonts w:asciiTheme="minorHAnsi" w:hAnsiTheme="minorHAnsi" w:cstheme="minorHAnsi"/>
              </w:rPr>
              <w:t>Rs.40 lakh</w:t>
            </w:r>
          </w:p>
        </w:tc>
      </w:tr>
      <w:tr w:rsidR="006C7FD0" w:rsidRPr="006C7FD0" w:rsidTr="001D0C50">
        <w:trPr>
          <w:trHeight w:val="309"/>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Market price per share (face value Rs.10)</w:t>
            </w:r>
          </w:p>
        </w:tc>
        <w:tc>
          <w:tcPr>
            <w:tcW w:w="1260" w:type="dxa"/>
          </w:tcPr>
          <w:p w:rsidR="006C7FD0" w:rsidRPr="006C7FD0" w:rsidRDefault="006C7FD0" w:rsidP="001D0C50">
            <w:pPr>
              <w:pStyle w:val="TableParagraph"/>
              <w:spacing w:line="227" w:lineRule="exact"/>
              <w:ind w:left="55" w:right="42"/>
              <w:jc w:val="center"/>
              <w:rPr>
                <w:rFonts w:asciiTheme="minorHAnsi" w:hAnsiTheme="minorHAnsi" w:cstheme="minorHAnsi"/>
              </w:rPr>
            </w:pPr>
            <w:r w:rsidRPr="006C7FD0">
              <w:rPr>
                <w:rFonts w:asciiTheme="minorHAnsi" w:hAnsiTheme="minorHAnsi" w:cstheme="minorHAnsi"/>
              </w:rPr>
              <w:t>Rs.200</w:t>
            </w:r>
          </w:p>
        </w:tc>
        <w:tc>
          <w:tcPr>
            <w:tcW w:w="1246" w:type="dxa"/>
          </w:tcPr>
          <w:p w:rsidR="006C7FD0" w:rsidRPr="006C7FD0" w:rsidRDefault="006C7FD0" w:rsidP="001D0C50">
            <w:pPr>
              <w:pStyle w:val="TableParagraph"/>
              <w:spacing w:line="227" w:lineRule="exact"/>
              <w:ind w:left="174" w:right="162"/>
              <w:jc w:val="center"/>
              <w:rPr>
                <w:rFonts w:asciiTheme="minorHAnsi" w:hAnsiTheme="minorHAnsi" w:cstheme="minorHAnsi"/>
              </w:rPr>
            </w:pPr>
            <w:r w:rsidRPr="006C7FD0">
              <w:rPr>
                <w:rFonts w:asciiTheme="minorHAnsi" w:hAnsiTheme="minorHAnsi" w:cstheme="minorHAnsi"/>
              </w:rPr>
              <w:t>Rs.24</w:t>
            </w:r>
          </w:p>
        </w:tc>
      </w:tr>
      <w:tr w:rsidR="006C7FD0" w:rsidRPr="006C7FD0" w:rsidTr="001D0C50">
        <w:trPr>
          <w:trHeight w:val="310"/>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P/E Ratio</w:t>
            </w:r>
          </w:p>
        </w:tc>
        <w:tc>
          <w:tcPr>
            <w:tcW w:w="1260" w:type="dxa"/>
          </w:tcPr>
          <w:p w:rsidR="006C7FD0" w:rsidRPr="006C7FD0" w:rsidRDefault="006C7FD0" w:rsidP="001D0C50">
            <w:pPr>
              <w:pStyle w:val="TableParagraph"/>
              <w:spacing w:line="227" w:lineRule="exact"/>
              <w:ind w:left="55" w:right="44"/>
              <w:jc w:val="center"/>
              <w:rPr>
                <w:rFonts w:asciiTheme="minorHAnsi" w:hAnsiTheme="minorHAnsi" w:cstheme="minorHAnsi"/>
              </w:rPr>
            </w:pPr>
            <w:r w:rsidRPr="006C7FD0">
              <w:rPr>
                <w:rFonts w:asciiTheme="minorHAnsi" w:hAnsiTheme="minorHAnsi" w:cstheme="minorHAnsi"/>
              </w:rPr>
              <w:t>18.18</w:t>
            </w:r>
          </w:p>
        </w:tc>
        <w:tc>
          <w:tcPr>
            <w:tcW w:w="1246" w:type="dxa"/>
          </w:tcPr>
          <w:p w:rsidR="006C7FD0" w:rsidRPr="006C7FD0" w:rsidRDefault="006C7FD0" w:rsidP="001D0C50">
            <w:pPr>
              <w:pStyle w:val="TableParagraph"/>
              <w:spacing w:line="227" w:lineRule="exact"/>
              <w:ind w:left="174" w:right="164"/>
              <w:jc w:val="center"/>
              <w:rPr>
                <w:rFonts w:asciiTheme="minorHAnsi" w:hAnsiTheme="minorHAnsi" w:cstheme="minorHAnsi"/>
              </w:rPr>
            </w:pPr>
            <w:r w:rsidRPr="006C7FD0">
              <w:rPr>
                <w:rFonts w:asciiTheme="minorHAnsi" w:hAnsiTheme="minorHAnsi" w:cstheme="minorHAnsi"/>
              </w:rPr>
              <w:t>12</w:t>
            </w:r>
          </w:p>
        </w:tc>
      </w:tr>
      <w:tr w:rsidR="006C7FD0" w:rsidRPr="006C7FD0" w:rsidTr="001D0C50">
        <w:trPr>
          <w:trHeight w:val="310"/>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Projected growth rates (p.a.)</w:t>
            </w:r>
          </w:p>
        </w:tc>
        <w:tc>
          <w:tcPr>
            <w:tcW w:w="1260" w:type="dxa"/>
          </w:tcPr>
          <w:p w:rsidR="006C7FD0" w:rsidRPr="006C7FD0" w:rsidRDefault="006C7FD0" w:rsidP="001D0C50">
            <w:pPr>
              <w:pStyle w:val="TableParagraph"/>
              <w:spacing w:line="227" w:lineRule="exact"/>
              <w:ind w:left="55" w:right="43"/>
              <w:jc w:val="center"/>
              <w:rPr>
                <w:rFonts w:asciiTheme="minorHAnsi" w:hAnsiTheme="minorHAnsi" w:cstheme="minorHAnsi"/>
              </w:rPr>
            </w:pPr>
            <w:r w:rsidRPr="006C7FD0">
              <w:rPr>
                <w:rFonts w:asciiTheme="minorHAnsi" w:hAnsiTheme="minorHAnsi" w:cstheme="minorHAnsi"/>
              </w:rPr>
              <w:t>9%</w:t>
            </w:r>
          </w:p>
        </w:tc>
        <w:tc>
          <w:tcPr>
            <w:tcW w:w="1246" w:type="dxa"/>
          </w:tcPr>
          <w:p w:rsidR="006C7FD0" w:rsidRPr="006C7FD0" w:rsidRDefault="006C7FD0" w:rsidP="001D0C50">
            <w:pPr>
              <w:pStyle w:val="TableParagraph"/>
              <w:spacing w:line="227" w:lineRule="exact"/>
              <w:ind w:left="174" w:right="162"/>
              <w:jc w:val="center"/>
              <w:rPr>
                <w:rFonts w:asciiTheme="minorHAnsi" w:hAnsiTheme="minorHAnsi" w:cstheme="minorHAnsi"/>
              </w:rPr>
            </w:pPr>
            <w:r w:rsidRPr="006C7FD0">
              <w:rPr>
                <w:rFonts w:asciiTheme="minorHAnsi" w:hAnsiTheme="minorHAnsi" w:cstheme="minorHAnsi"/>
              </w:rPr>
              <w:t>5%</w:t>
            </w:r>
          </w:p>
        </w:tc>
      </w:tr>
    </w:tbl>
    <w:p w:rsidR="006C7FD0" w:rsidRPr="006C7FD0" w:rsidRDefault="006C7FD0" w:rsidP="006C7FD0">
      <w:pPr>
        <w:pStyle w:val="BodyText"/>
        <w:spacing w:before="5" w:line="249" w:lineRule="auto"/>
        <w:ind w:right="674"/>
        <w:jc w:val="both"/>
        <w:rPr>
          <w:rFonts w:cstheme="minorHAnsi"/>
        </w:rPr>
      </w:pPr>
      <w:r w:rsidRPr="006C7FD0">
        <w:rPr>
          <w:rFonts w:cstheme="minorHAnsi"/>
        </w:rPr>
        <w:lastRenderedPageBreak/>
        <w:t>There are two views expressed by two leading consultants on the benefits due to synergy, one arguing that there can be no benefit from synergy while the other predicts a 3% increase in earnings after the</w:t>
      </w:r>
      <w:r w:rsidRPr="006C7FD0">
        <w:rPr>
          <w:rFonts w:cstheme="minorHAnsi"/>
          <w:spacing w:val="-4"/>
        </w:rPr>
        <w:t xml:space="preserve"> </w:t>
      </w:r>
      <w:r w:rsidRPr="006C7FD0">
        <w:rPr>
          <w:rFonts w:cstheme="minorHAnsi"/>
        </w:rPr>
        <w:t>acquisition.</w:t>
      </w:r>
    </w:p>
    <w:p w:rsidR="006C7FD0" w:rsidRPr="006C7FD0" w:rsidRDefault="006C7FD0" w:rsidP="006C7FD0">
      <w:pPr>
        <w:pStyle w:val="ListParagraph"/>
        <w:widowControl w:val="0"/>
        <w:numPr>
          <w:ilvl w:val="1"/>
          <w:numId w:val="7"/>
        </w:numPr>
        <w:tabs>
          <w:tab w:val="left" w:pos="1820"/>
        </w:tabs>
        <w:autoSpaceDE w:val="0"/>
        <w:autoSpaceDN w:val="0"/>
        <w:spacing w:before="83" w:after="0" w:line="249" w:lineRule="auto"/>
        <w:ind w:right="673"/>
        <w:contextualSpacing w:val="0"/>
        <w:jc w:val="both"/>
        <w:rPr>
          <w:rFonts w:cstheme="minorHAnsi"/>
        </w:rPr>
      </w:pPr>
      <w:r w:rsidRPr="006C7FD0">
        <w:rPr>
          <w:rFonts w:cstheme="minorHAnsi"/>
        </w:rPr>
        <w:t>If ABTCPL’s shareholders want an exchange ratio of 0.4 (i.e. 0.4 shares of Sun Pharma for 1 share of ABTCPL), would that be acceptable to the shareholders of Sun Pharma</w:t>
      </w:r>
      <w:r w:rsidRPr="006C7FD0">
        <w:rPr>
          <w:rFonts w:cstheme="minorHAnsi"/>
          <w:spacing w:val="-1"/>
        </w:rPr>
        <w:t xml:space="preserve"> </w:t>
      </w:r>
      <w:r w:rsidRPr="006C7FD0">
        <w:rPr>
          <w:rFonts w:cstheme="minorHAnsi"/>
        </w:rPr>
        <w:t>if</w:t>
      </w:r>
    </w:p>
    <w:p w:rsidR="006C7FD0" w:rsidRPr="006C7FD0" w:rsidRDefault="006C7FD0" w:rsidP="006C7FD0">
      <w:pPr>
        <w:pStyle w:val="ListParagraph"/>
        <w:widowControl w:val="0"/>
        <w:numPr>
          <w:ilvl w:val="2"/>
          <w:numId w:val="7"/>
        </w:numPr>
        <w:tabs>
          <w:tab w:val="left" w:pos="2387"/>
        </w:tabs>
        <w:autoSpaceDE w:val="0"/>
        <w:autoSpaceDN w:val="0"/>
        <w:spacing w:before="81" w:after="0" w:line="240" w:lineRule="auto"/>
        <w:ind w:hanging="569"/>
        <w:contextualSpacing w:val="0"/>
        <w:jc w:val="both"/>
        <w:rPr>
          <w:rFonts w:cstheme="minorHAnsi"/>
        </w:rPr>
      </w:pPr>
      <w:r w:rsidRPr="006C7FD0">
        <w:rPr>
          <w:rFonts w:cstheme="minorHAnsi"/>
        </w:rPr>
        <w:t>There is no synergy due to the</w:t>
      </w:r>
      <w:r w:rsidRPr="006C7FD0">
        <w:rPr>
          <w:rFonts w:cstheme="minorHAnsi"/>
          <w:spacing w:val="-7"/>
        </w:rPr>
        <w:t xml:space="preserve"> </w:t>
      </w:r>
      <w:r w:rsidRPr="006C7FD0">
        <w:rPr>
          <w:rFonts w:cstheme="minorHAnsi"/>
        </w:rPr>
        <w:t>merger?</w:t>
      </w:r>
    </w:p>
    <w:p w:rsidR="006C7FD0" w:rsidRPr="006C7FD0" w:rsidRDefault="006C7FD0" w:rsidP="006C7FD0">
      <w:pPr>
        <w:pStyle w:val="ListParagraph"/>
        <w:widowControl w:val="0"/>
        <w:numPr>
          <w:ilvl w:val="2"/>
          <w:numId w:val="7"/>
        </w:numPr>
        <w:tabs>
          <w:tab w:val="left" w:pos="2387"/>
        </w:tabs>
        <w:autoSpaceDE w:val="0"/>
        <w:autoSpaceDN w:val="0"/>
        <w:spacing w:before="90" w:after="0" w:line="240" w:lineRule="auto"/>
        <w:ind w:hanging="569"/>
        <w:contextualSpacing w:val="0"/>
        <w:jc w:val="both"/>
        <w:rPr>
          <w:rFonts w:cstheme="minorHAnsi"/>
        </w:rPr>
      </w:pPr>
      <w:r w:rsidRPr="006C7FD0">
        <w:rPr>
          <w:rFonts w:cstheme="minorHAnsi"/>
        </w:rPr>
        <w:t>There is an increase in earnings of the merged entity by 3% due to</w:t>
      </w:r>
      <w:r w:rsidRPr="006C7FD0">
        <w:rPr>
          <w:rFonts w:cstheme="minorHAnsi"/>
          <w:spacing w:val="-18"/>
        </w:rPr>
        <w:t xml:space="preserve"> </w:t>
      </w:r>
      <w:r w:rsidRPr="006C7FD0">
        <w:rPr>
          <w:rFonts w:cstheme="minorHAnsi"/>
        </w:rPr>
        <w:t>synergy?</w:t>
      </w:r>
    </w:p>
    <w:p w:rsidR="006C7FD0" w:rsidRPr="006C7FD0" w:rsidRDefault="006C7FD0" w:rsidP="006C7FD0">
      <w:pPr>
        <w:pStyle w:val="ListParagraph"/>
        <w:widowControl w:val="0"/>
        <w:numPr>
          <w:ilvl w:val="1"/>
          <w:numId w:val="7"/>
        </w:numPr>
        <w:tabs>
          <w:tab w:val="left" w:pos="1820"/>
        </w:tabs>
        <w:autoSpaceDE w:val="0"/>
        <w:autoSpaceDN w:val="0"/>
        <w:spacing w:before="92" w:after="0" w:line="249" w:lineRule="auto"/>
        <w:ind w:right="673"/>
        <w:contextualSpacing w:val="0"/>
        <w:jc w:val="both"/>
        <w:rPr>
          <w:rFonts w:cstheme="minorHAnsi"/>
        </w:rPr>
      </w:pPr>
      <w:r w:rsidRPr="006C7FD0">
        <w:rPr>
          <w:rFonts w:cstheme="minorHAnsi"/>
        </w:rPr>
        <w:t>If Sun Pharma accepts an exchange ratio of 0.4 and synergy benefits are not realized, will there be any dilution in EPS of Sun Pharma? If so, when will the dilution be wiped</w:t>
      </w:r>
      <w:r w:rsidRPr="006C7FD0">
        <w:rPr>
          <w:rFonts w:cstheme="minorHAnsi"/>
          <w:spacing w:val="-4"/>
        </w:rPr>
        <w:t xml:space="preserve"> </w:t>
      </w:r>
      <w:r w:rsidRPr="006C7FD0">
        <w:rPr>
          <w:rFonts w:cstheme="minorHAnsi"/>
        </w:rPr>
        <w:t>off?</w:t>
      </w:r>
    </w:p>
    <w:p w:rsidR="006C7FD0" w:rsidRDefault="006C7FD0" w:rsidP="003C5451">
      <w:pPr>
        <w:widowControl w:val="0"/>
        <w:tabs>
          <w:tab w:val="left" w:pos="1252"/>
          <w:tab w:val="left" w:pos="1253"/>
        </w:tabs>
        <w:autoSpaceDE w:val="0"/>
        <w:autoSpaceDN w:val="0"/>
        <w:spacing w:before="92" w:after="0" w:line="240" w:lineRule="auto"/>
        <w:rPr>
          <w:rFonts w:cstheme="minorHAnsi"/>
        </w:rPr>
      </w:pPr>
    </w:p>
    <w:p w:rsidR="005E1FE9" w:rsidRPr="003C5451" w:rsidRDefault="003C5451" w:rsidP="005E1FE9">
      <w:pPr>
        <w:jc w:val="both"/>
        <w:rPr>
          <w:rFonts w:cstheme="minorHAnsi"/>
        </w:rPr>
      </w:pPr>
      <w:r w:rsidRPr="003C5451">
        <w:rPr>
          <w:rFonts w:cstheme="minorHAnsi"/>
          <w:b/>
          <w:u w:val="single"/>
        </w:rPr>
        <w:t>Questions.3 (b)</w:t>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B26A9F">
        <w:rPr>
          <w:rFonts w:cstheme="minorHAnsi"/>
          <w:b/>
        </w:rPr>
        <w:tab/>
      </w:r>
      <w:r w:rsidR="00B26A9F">
        <w:rPr>
          <w:rFonts w:cstheme="minorHAnsi"/>
          <w:b/>
        </w:rPr>
        <w:tab/>
      </w:r>
      <w:r w:rsidR="00B26A9F">
        <w:rPr>
          <w:rFonts w:cstheme="minorHAnsi"/>
          <w:b/>
        </w:rPr>
        <w:tab/>
      </w:r>
      <w:r w:rsidR="005E1FE9" w:rsidRPr="003C5451">
        <w:rPr>
          <w:rFonts w:cstheme="minorHAnsi"/>
          <w:b/>
        </w:rPr>
        <w:t>(</w:t>
      </w:r>
      <w:r w:rsidRPr="003C5451">
        <w:rPr>
          <w:rFonts w:cstheme="minorHAnsi"/>
          <w:b/>
        </w:rPr>
        <w:t xml:space="preserve">5 </w:t>
      </w:r>
      <w:r w:rsidR="005E1FE9" w:rsidRPr="003C5451">
        <w:rPr>
          <w:rFonts w:cstheme="minorHAnsi"/>
          <w:b/>
        </w:rPr>
        <w:t>Marks)</w:t>
      </w:r>
    </w:p>
    <w:p w:rsidR="006C7FD0" w:rsidRPr="006C7FD0" w:rsidRDefault="006C7FD0" w:rsidP="006C7FD0">
      <w:pPr>
        <w:widowControl w:val="0"/>
        <w:tabs>
          <w:tab w:val="left" w:pos="1253"/>
        </w:tabs>
        <w:autoSpaceDE w:val="0"/>
        <w:autoSpaceDN w:val="0"/>
        <w:spacing w:before="84" w:after="0" w:line="249" w:lineRule="auto"/>
        <w:ind w:right="677"/>
        <w:jc w:val="both"/>
        <w:rPr>
          <w:rFonts w:cstheme="minorHAnsi"/>
        </w:rPr>
      </w:pPr>
      <w:r w:rsidRPr="006C7FD0">
        <w:rPr>
          <w:rFonts w:cstheme="minorHAnsi"/>
        </w:rPr>
        <w:t>As the finance manager of Al Hasan International, you are investigating the acquisition of Starlight Company. The following facts are</w:t>
      </w:r>
      <w:r w:rsidRPr="006C7FD0">
        <w:rPr>
          <w:rFonts w:cstheme="minorHAnsi"/>
          <w:spacing w:val="-6"/>
        </w:rPr>
        <w:t xml:space="preserve"> </w:t>
      </w:r>
      <w:r w:rsidRPr="006C7FD0">
        <w:rPr>
          <w:rFonts w:cstheme="minorHAnsi"/>
        </w:rPr>
        <w:t>given.</w:t>
      </w:r>
    </w:p>
    <w:p w:rsidR="006C7FD0" w:rsidRPr="006C7FD0" w:rsidRDefault="006C7FD0" w:rsidP="006C7FD0">
      <w:pPr>
        <w:pStyle w:val="BodyText"/>
        <w:spacing w:before="8"/>
        <w:rPr>
          <w:rFonts w:cstheme="minorHAnsi"/>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1050"/>
        <w:gridCol w:w="1036"/>
      </w:tblGrid>
      <w:tr w:rsidR="006C7FD0" w:rsidRPr="006C7FD0" w:rsidTr="001D0C50">
        <w:trPr>
          <w:trHeight w:val="280"/>
        </w:trPr>
        <w:tc>
          <w:tcPr>
            <w:tcW w:w="1862" w:type="dxa"/>
            <w:tcBorders>
              <w:bottom w:val="single" w:sz="2" w:space="0" w:color="000000"/>
              <w:right w:val="single" w:sz="2" w:space="0" w:color="000000"/>
            </w:tcBorders>
          </w:tcPr>
          <w:p w:rsidR="006C7FD0" w:rsidRPr="006C7FD0" w:rsidRDefault="006C7FD0" w:rsidP="001D0C50">
            <w:pPr>
              <w:pStyle w:val="TableParagraph"/>
              <w:rPr>
                <w:rFonts w:asciiTheme="minorHAnsi" w:hAnsiTheme="minorHAnsi" w:cstheme="minorHAnsi"/>
              </w:rPr>
            </w:pPr>
          </w:p>
        </w:tc>
        <w:tc>
          <w:tcPr>
            <w:tcW w:w="1050" w:type="dxa"/>
            <w:tcBorders>
              <w:left w:val="single" w:sz="2" w:space="0" w:color="000000"/>
              <w:bottom w:val="single" w:sz="2" w:space="0" w:color="000000"/>
              <w:right w:val="single" w:sz="2" w:space="0" w:color="000000"/>
            </w:tcBorders>
          </w:tcPr>
          <w:p w:rsidR="006C7FD0" w:rsidRPr="006C7FD0" w:rsidRDefault="006C7FD0" w:rsidP="001D0C50">
            <w:pPr>
              <w:pStyle w:val="TableParagraph"/>
              <w:spacing w:before="24"/>
              <w:ind w:right="19"/>
              <w:jc w:val="right"/>
              <w:rPr>
                <w:rFonts w:asciiTheme="minorHAnsi" w:hAnsiTheme="minorHAnsi" w:cstheme="minorHAnsi"/>
              </w:rPr>
            </w:pPr>
            <w:r w:rsidRPr="006C7FD0">
              <w:rPr>
                <w:rFonts w:asciiTheme="minorHAnsi" w:hAnsiTheme="minorHAnsi" w:cstheme="minorHAnsi"/>
              </w:rPr>
              <w:t>Al Hasan</w:t>
            </w:r>
          </w:p>
        </w:tc>
        <w:tc>
          <w:tcPr>
            <w:tcW w:w="1036" w:type="dxa"/>
            <w:tcBorders>
              <w:left w:val="single" w:sz="2" w:space="0" w:color="000000"/>
              <w:bottom w:val="single" w:sz="2" w:space="0" w:color="000000"/>
            </w:tcBorders>
          </w:tcPr>
          <w:p w:rsidR="006C7FD0" w:rsidRPr="006C7FD0" w:rsidRDefault="006C7FD0" w:rsidP="001D0C50">
            <w:pPr>
              <w:pStyle w:val="TableParagraph"/>
              <w:spacing w:before="24"/>
              <w:ind w:right="14"/>
              <w:jc w:val="right"/>
              <w:rPr>
                <w:rFonts w:asciiTheme="minorHAnsi" w:hAnsiTheme="minorHAnsi" w:cstheme="minorHAnsi"/>
              </w:rPr>
            </w:pPr>
            <w:r w:rsidRPr="006C7FD0">
              <w:rPr>
                <w:rFonts w:asciiTheme="minorHAnsi" w:hAnsiTheme="minorHAnsi" w:cstheme="minorHAnsi"/>
              </w:rPr>
              <w:t>Starlight</w:t>
            </w:r>
          </w:p>
        </w:tc>
      </w:tr>
      <w:tr w:rsidR="006C7FD0" w:rsidRPr="006C7FD0" w:rsidTr="001D0C50">
        <w:trPr>
          <w:trHeight w:val="283"/>
        </w:trPr>
        <w:tc>
          <w:tcPr>
            <w:tcW w:w="1862" w:type="dxa"/>
            <w:tcBorders>
              <w:top w:val="single" w:sz="2" w:space="0" w:color="000000"/>
              <w:bottom w:val="nil"/>
              <w:right w:val="single" w:sz="2" w:space="0" w:color="000000"/>
            </w:tcBorders>
          </w:tcPr>
          <w:p w:rsidR="006C7FD0" w:rsidRPr="006C7FD0" w:rsidRDefault="006C7FD0" w:rsidP="001D0C50">
            <w:pPr>
              <w:pStyle w:val="TableParagraph"/>
              <w:spacing w:before="24"/>
              <w:ind w:left="27"/>
              <w:rPr>
                <w:rFonts w:asciiTheme="minorHAnsi" w:hAnsiTheme="minorHAnsi" w:cstheme="minorHAnsi"/>
              </w:rPr>
            </w:pPr>
            <w:proofErr w:type="spellStart"/>
            <w:r w:rsidRPr="006C7FD0">
              <w:rPr>
                <w:rFonts w:asciiTheme="minorHAnsi" w:hAnsiTheme="minorHAnsi" w:cstheme="minorHAnsi"/>
              </w:rPr>
              <w:t>Earning</w:t>
            </w:r>
            <w:proofErr w:type="spellEnd"/>
            <w:r w:rsidRPr="006C7FD0">
              <w:rPr>
                <w:rFonts w:asciiTheme="minorHAnsi" w:hAnsiTheme="minorHAnsi" w:cstheme="minorHAnsi"/>
              </w:rPr>
              <w:t xml:space="preserve"> per share</w:t>
            </w:r>
          </w:p>
        </w:tc>
        <w:tc>
          <w:tcPr>
            <w:tcW w:w="1050" w:type="dxa"/>
            <w:tcBorders>
              <w:top w:val="single" w:sz="2" w:space="0" w:color="000000"/>
              <w:left w:val="single" w:sz="2" w:space="0" w:color="000000"/>
              <w:bottom w:val="nil"/>
              <w:right w:val="single" w:sz="2" w:space="0" w:color="000000"/>
            </w:tcBorders>
          </w:tcPr>
          <w:p w:rsidR="006C7FD0" w:rsidRPr="006C7FD0" w:rsidRDefault="006C7FD0" w:rsidP="001D0C50">
            <w:pPr>
              <w:pStyle w:val="TableParagraph"/>
              <w:spacing w:before="24"/>
              <w:ind w:right="18"/>
              <w:jc w:val="right"/>
              <w:rPr>
                <w:rFonts w:asciiTheme="minorHAnsi" w:hAnsiTheme="minorHAnsi" w:cstheme="minorHAnsi"/>
              </w:rPr>
            </w:pPr>
            <w:r w:rsidRPr="006C7FD0">
              <w:rPr>
                <w:rFonts w:asciiTheme="minorHAnsi" w:hAnsiTheme="minorHAnsi" w:cstheme="minorHAnsi"/>
              </w:rPr>
              <w:t>Rs.6.75</w:t>
            </w:r>
          </w:p>
        </w:tc>
        <w:tc>
          <w:tcPr>
            <w:tcW w:w="1036" w:type="dxa"/>
            <w:tcBorders>
              <w:top w:val="single" w:sz="2" w:space="0" w:color="000000"/>
              <w:left w:val="single" w:sz="2" w:space="0" w:color="000000"/>
              <w:bottom w:val="nil"/>
            </w:tcBorders>
          </w:tcPr>
          <w:p w:rsidR="006C7FD0" w:rsidRPr="006C7FD0" w:rsidRDefault="006C7FD0" w:rsidP="001D0C50">
            <w:pPr>
              <w:pStyle w:val="TableParagraph"/>
              <w:spacing w:before="24"/>
              <w:ind w:right="15"/>
              <w:jc w:val="right"/>
              <w:rPr>
                <w:rFonts w:asciiTheme="minorHAnsi" w:hAnsiTheme="minorHAnsi" w:cstheme="minorHAnsi"/>
              </w:rPr>
            </w:pPr>
            <w:r w:rsidRPr="006C7FD0">
              <w:rPr>
                <w:rFonts w:asciiTheme="minorHAnsi" w:hAnsiTheme="minorHAnsi" w:cstheme="minorHAnsi"/>
              </w:rPr>
              <w:t>Rs.2.5</w:t>
            </w:r>
          </w:p>
        </w:tc>
      </w:tr>
      <w:tr w:rsidR="006C7FD0" w:rsidRPr="006C7FD0" w:rsidTr="001D0C50">
        <w:trPr>
          <w:trHeight w:val="279"/>
        </w:trPr>
        <w:tc>
          <w:tcPr>
            <w:tcW w:w="1862" w:type="dxa"/>
            <w:tcBorders>
              <w:top w:val="nil"/>
              <w:bottom w:val="nil"/>
              <w:right w:val="single" w:sz="2" w:space="0" w:color="000000"/>
            </w:tcBorders>
          </w:tcPr>
          <w:p w:rsidR="006C7FD0" w:rsidRPr="006C7FD0" w:rsidRDefault="006C7FD0" w:rsidP="001D0C50">
            <w:pPr>
              <w:pStyle w:val="TableParagraph"/>
              <w:spacing w:before="20"/>
              <w:ind w:left="27"/>
              <w:rPr>
                <w:rFonts w:asciiTheme="minorHAnsi" w:hAnsiTheme="minorHAnsi" w:cstheme="minorHAnsi"/>
              </w:rPr>
            </w:pPr>
            <w:r w:rsidRPr="006C7FD0">
              <w:rPr>
                <w:rFonts w:asciiTheme="minorHAnsi" w:hAnsiTheme="minorHAnsi" w:cstheme="minorHAnsi"/>
              </w:rPr>
              <w:t>Dividend per share</w:t>
            </w:r>
          </w:p>
        </w:tc>
        <w:tc>
          <w:tcPr>
            <w:tcW w:w="1050" w:type="dxa"/>
            <w:tcBorders>
              <w:top w:val="nil"/>
              <w:left w:val="single" w:sz="2" w:space="0" w:color="000000"/>
              <w:bottom w:val="nil"/>
              <w:right w:val="single" w:sz="2" w:space="0" w:color="000000"/>
            </w:tcBorders>
          </w:tcPr>
          <w:p w:rsidR="006C7FD0" w:rsidRPr="006C7FD0" w:rsidRDefault="006C7FD0" w:rsidP="001D0C50">
            <w:pPr>
              <w:pStyle w:val="TableParagraph"/>
              <w:spacing w:before="20"/>
              <w:ind w:right="19"/>
              <w:jc w:val="right"/>
              <w:rPr>
                <w:rFonts w:asciiTheme="minorHAnsi" w:hAnsiTheme="minorHAnsi" w:cstheme="minorHAnsi"/>
              </w:rPr>
            </w:pPr>
            <w:r w:rsidRPr="006C7FD0">
              <w:rPr>
                <w:rFonts w:asciiTheme="minorHAnsi" w:hAnsiTheme="minorHAnsi" w:cstheme="minorHAnsi"/>
              </w:rPr>
              <w:t>Rs.3.25</w:t>
            </w:r>
          </w:p>
        </w:tc>
        <w:tc>
          <w:tcPr>
            <w:tcW w:w="1036" w:type="dxa"/>
            <w:tcBorders>
              <w:top w:val="nil"/>
              <w:left w:val="single" w:sz="2" w:space="0" w:color="000000"/>
              <w:bottom w:val="nil"/>
            </w:tcBorders>
          </w:tcPr>
          <w:p w:rsidR="006C7FD0" w:rsidRPr="006C7FD0" w:rsidRDefault="006C7FD0" w:rsidP="001D0C50">
            <w:pPr>
              <w:pStyle w:val="TableParagraph"/>
              <w:spacing w:before="20"/>
              <w:ind w:right="16"/>
              <w:jc w:val="right"/>
              <w:rPr>
                <w:rFonts w:asciiTheme="minorHAnsi" w:hAnsiTheme="minorHAnsi" w:cstheme="minorHAnsi"/>
              </w:rPr>
            </w:pPr>
            <w:r w:rsidRPr="006C7FD0">
              <w:rPr>
                <w:rFonts w:asciiTheme="minorHAnsi" w:hAnsiTheme="minorHAnsi" w:cstheme="minorHAnsi"/>
              </w:rPr>
              <w:t>Rs.1.00</w:t>
            </w:r>
          </w:p>
        </w:tc>
      </w:tr>
      <w:tr w:rsidR="006C7FD0" w:rsidRPr="006C7FD0" w:rsidTr="001D0C50">
        <w:trPr>
          <w:trHeight w:val="280"/>
        </w:trPr>
        <w:tc>
          <w:tcPr>
            <w:tcW w:w="1862" w:type="dxa"/>
            <w:tcBorders>
              <w:top w:val="nil"/>
              <w:bottom w:val="nil"/>
              <w:right w:val="single" w:sz="2" w:space="0" w:color="000000"/>
            </w:tcBorders>
          </w:tcPr>
          <w:p w:rsidR="006C7FD0" w:rsidRPr="006C7FD0" w:rsidRDefault="006C7FD0" w:rsidP="001D0C50">
            <w:pPr>
              <w:pStyle w:val="TableParagraph"/>
              <w:spacing w:before="20"/>
              <w:ind w:left="27"/>
              <w:rPr>
                <w:rFonts w:asciiTheme="minorHAnsi" w:hAnsiTheme="minorHAnsi" w:cstheme="minorHAnsi"/>
              </w:rPr>
            </w:pPr>
            <w:r w:rsidRPr="006C7FD0">
              <w:rPr>
                <w:rFonts w:asciiTheme="minorHAnsi" w:hAnsiTheme="minorHAnsi" w:cstheme="minorHAnsi"/>
              </w:rPr>
              <w:t>Price per share</w:t>
            </w:r>
          </w:p>
        </w:tc>
        <w:tc>
          <w:tcPr>
            <w:tcW w:w="1050" w:type="dxa"/>
            <w:tcBorders>
              <w:top w:val="nil"/>
              <w:left w:val="single" w:sz="2" w:space="0" w:color="000000"/>
              <w:bottom w:val="nil"/>
              <w:right w:val="single" w:sz="2" w:space="0" w:color="000000"/>
            </w:tcBorders>
          </w:tcPr>
          <w:p w:rsidR="006C7FD0" w:rsidRPr="006C7FD0" w:rsidRDefault="006C7FD0" w:rsidP="001D0C50">
            <w:pPr>
              <w:pStyle w:val="TableParagraph"/>
              <w:spacing w:before="20"/>
              <w:ind w:right="19"/>
              <w:jc w:val="right"/>
              <w:rPr>
                <w:rFonts w:asciiTheme="minorHAnsi" w:hAnsiTheme="minorHAnsi" w:cstheme="minorHAnsi"/>
              </w:rPr>
            </w:pPr>
            <w:r w:rsidRPr="006C7FD0">
              <w:rPr>
                <w:rFonts w:asciiTheme="minorHAnsi" w:hAnsiTheme="minorHAnsi" w:cstheme="minorHAnsi"/>
              </w:rPr>
              <w:t>Rs.48</w:t>
            </w:r>
          </w:p>
        </w:tc>
        <w:tc>
          <w:tcPr>
            <w:tcW w:w="1036" w:type="dxa"/>
            <w:tcBorders>
              <w:top w:val="nil"/>
              <w:left w:val="single" w:sz="2" w:space="0" w:color="000000"/>
              <w:bottom w:val="nil"/>
            </w:tcBorders>
          </w:tcPr>
          <w:p w:rsidR="006C7FD0" w:rsidRPr="006C7FD0" w:rsidRDefault="006C7FD0" w:rsidP="001D0C50">
            <w:pPr>
              <w:pStyle w:val="TableParagraph"/>
              <w:spacing w:before="20"/>
              <w:ind w:right="17"/>
              <w:jc w:val="right"/>
              <w:rPr>
                <w:rFonts w:asciiTheme="minorHAnsi" w:hAnsiTheme="minorHAnsi" w:cstheme="minorHAnsi"/>
              </w:rPr>
            </w:pPr>
            <w:r w:rsidRPr="006C7FD0">
              <w:rPr>
                <w:rFonts w:asciiTheme="minorHAnsi" w:hAnsiTheme="minorHAnsi" w:cstheme="minorHAnsi"/>
              </w:rPr>
              <w:t>Rs.15</w:t>
            </w:r>
          </w:p>
        </w:tc>
      </w:tr>
      <w:tr w:rsidR="006C7FD0" w:rsidRPr="006C7FD0" w:rsidTr="001D0C50">
        <w:trPr>
          <w:trHeight w:val="276"/>
        </w:trPr>
        <w:tc>
          <w:tcPr>
            <w:tcW w:w="1862" w:type="dxa"/>
            <w:tcBorders>
              <w:top w:val="nil"/>
              <w:right w:val="single" w:sz="2" w:space="0" w:color="000000"/>
            </w:tcBorders>
          </w:tcPr>
          <w:p w:rsidR="006C7FD0" w:rsidRPr="006C7FD0" w:rsidRDefault="006C7FD0" w:rsidP="001D0C50">
            <w:pPr>
              <w:pStyle w:val="TableParagraph"/>
              <w:spacing w:before="21"/>
              <w:ind w:left="27"/>
              <w:rPr>
                <w:rFonts w:asciiTheme="minorHAnsi" w:hAnsiTheme="minorHAnsi" w:cstheme="minorHAnsi"/>
              </w:rPr>
            </w:pPr>
            <w:r w:rsidRPr="006C7FD0">
              <w:rPr>
                <w:rFonts w:asciiTheme="minorHAnsi" w:hAnsiTheme="minorHAnsi" w:cstheme="minorHAnsi"/>
              </w:rPr>
              <w:t>Number of shares</w:t>
            </w:r>
          </w:p>
        </w:tc>
        <w:tc>
          <w:tcPr>
            <w:tcW w:w="1050" w:type="dxa"/>
            <w:tcBorders>
              <w:top w:val="nil"/>
              <w:left w:val="single" w:sz="2" w:space="0" w:color="000000"/>
              <w:right w:val="single" w:sz="2" w:space="0" w:color="000000"/>
            </w:tcBorders>
          </w:tcPr>
          <w:p w:rsidR="006C7FD0" w:rsidRPr="006C7FD0" w:rsidRDefault="006C7FD0" w:rsidP="001D0C50">
            <w:pPr>
              <w:pStyle w:val="TableParagraph"/>
              <w:spacing w:before="21"/>
              <w:ind w:right="18"/>
              <w:jc w:val="right"/>
              <w:rPr>
                <w:rFonts w:asciiTheme="minorHAnsi" w:hAnsiTheme="minorHAnsi" w:cstheme="minorHAnsi"/>
              </w:rPr>
            </w:pPr>
            <w:r w:rsidRPr="006C7FD0">
              <w:rPr>
                <w:rFonts w:asciiTheme="minorHAnsi" w:hAnsiTheme="minorHAnsi" w:cstheme="minorHAnsi"/>
              </w:rPr>
              <w:t>60,00,000</w:t>
            </w:r>
          </w:p>
        </w:tc>
        <w:tc>
          <w:tcPr>
            <w:tcW w:w="1036" w:type="dxa"/>
            <w:tcBorders>
              <w:top w:val="nil"/>
              <w:left w:val="single" w:sz="2" w:space="0" w:color="000000"/>
            </w:tcBorders>
          </w:tcPr>
          <w:p w:rsidR="006C7FD0" w:rsidRPr="006C7FD0" w:rsidRDefault="006C7FD0" w:rsidP="001D0C50">
            <w:pPr>
              <w:pStyle w:val="TableParagraph"/>
              <w:spacing w:before="21"/>
              <w:ind w:right="15"/>
              <w:jc w:val="right"/>
              <w:rPr>
                <w:rFonts w:asciiTheme="minorHAnsi" w:hAnsiTheme="minorHAnsi" w:cstheme="minorHAnsi"/>
              </w:rPr>
            </w:pPr>
            <w:r w:rsidRPr="006C7FD0">
              <w:rPr>
                <w:rFonts w:asciiTheme="minorHAnsi" w:hAnsiTheme="minorHAnsi" w:cstheme="minorHAnsi"/>
              </w:rPr>
              <w:t>20,00,000</w:t>
            </w:r>
          </w:p>
        </w:tc>
      </w:tr>
    </w:tbl>
    <w:p w:rsidR="006C7FD0" w:rsidRDefault="006C7FD0" w:rsidP="006C7FD0">
      <w:pPr>
        <w:pStyle w:val="BodyText"/>
        <w:ind w:right="672"/>
        <w:jc w:val="both"/>
        <w:rPr>
          <w:rFonts w:cstheme="minorHAnsi"/>
        </w:rPr>
      </w:pPr>
    </w:p>
    <w:p w:rsidR="006C7FD0" w:rsidRPr="006C7FD0" w:rsidRDefault="006C7FD0" w:rsidP="006C7FD0">
      <w:pPr>
        <w:pStyle w:val="BodyText"/>
        <w:ind w:right="672"/>
        <w:jc w:val="both"/>
        <w:rPr>
          <w:rFonts w:cstheme="minorHAnsi"/>
        </w:rPr>
      </w:pPr>
      <w:r w:rsidRPr="006C7FD0">
        <w:rPr>
          <w:rFonts w:cstheme="minorHAnsi"/>
        </w:rPr>
        <w:t>Investors currently expect the dividends and earnings of Starlight to grow a steady rate of 7%. After acquisition this growth rate would increase to 8% without any additional investment.</w:t>
      </w:r>
    </w:p>
    <w:p w:rsidR="006C7FD0" w:rsidRPr="006C7FD0" w:rsidRDefault="006C7FD0" w:rsidP="006C7FD0">
      <w:pPr>
        <w:pStyle w:val="BodyText"/>
        <w:spacing w:before="80"/>
        <w:rPr>
          <w:rFonts w:cstheme="minorHAnsi"/>
        </w:rPr>
      </w:pPr>
      <w:r w:rsidRPr="006C7FD0">
        <w:rPr>
          <w:rFonts w:cstheme="minorHAnsi"/>
        </w:rPr>
        <w:t>Required:</w:t>
      </w:r>
    </w:p>
    <w:p w:rsidR="006C7FD0" w:rsidRPr="006C7FD0" w:rsidRDefault="006C7FD0" w:rsidP="006C7FD0">
      <w:pPr>
        <w:pStyle w:val="ListParagraph"/>
        <w:widowControl w:val="0"/>
        <w:numPr>
          <w:ilvl w:val="0"/>
          <w:numId w:val="8"/>
        </w:numPr>
        <w:tabs>
          <w:tab w:val="left" w:pos="1819"/>
        </w:tabs>
        <w:autoSpaceDE w:val="0"/>
        <w:autoSpaceDN w:val="0"/>
        <w:spacing w:before="80" w:after="0" w:line="240" w:lineRule="auto"/>
        <w:contextualSpacing w:val="0"/>
        <w:jc w:val="both"/>
        <w:rPr>
          <w:rFonts w:cstheme="minorHAnsi"/>
        </w:rPr>
      </w:pPr>
      <w:r w:rsidRPr="006C7FD0">
        <w:rPr>
          <w:rFonts w:cstheme="minorHAnsi"/>
        </w:rPr>
        <w:t>What is the benefit of this</w:t>
      </w:r>
      <w:r w:rsidRPr="006C7FD0">
        <w:rPr>
          <w:rFonts w:cstheme="minorHAnsi"/>
          <w:spacing w:val="-4"/>
        </w:rPr>
        <w:t xml:space="preserve"> </w:t>
      </w:r>
      <w:r w:rsidRPr="006C7FD0">
        <w:rPr>
          <w:rFonts w:cstheme="minorHAnsi"/>
        </w:rPr>
        <w:t>acquisition?</w:t>
      </w:r>
    </w:p>
    <w:p w:rsidR="006C7FD0" w:rsidRPr="006C7FD0" w:rsidRDefault="006C7FD0" w:rsidP="006C7FD0">
      <w:pPr>
        <w:pStyle w:val="ListParagraph"/>
        <w:widowControl w:val="0"/>
        <w:numPr>
          <w:ilvl w:val="0"/>
          <w:numId w:val="8"/>
        </w:numPr>
        <w:tabs>
          <w:tab w:val="left" w:pos="1819"/>
        </w:tabs>
        <w:autoSpaceDE w:val="0"/>
        <w:autoSpaceDN w:val="0"/>
        <w:spacing w:before="81" w:after="0" w:line="240" w:lineRule="auto"/>
        <w:ind w:right="675"/>
        <w:contextualSpacing w:val="0"/>
        <w:jc w:val="both"/>
        <w:rPr>
          <w:rFonts w:cstheme="minorHAnsi"/>
        </w:rPr>
      </w:pPr>
      <w:r w:rsidRPr="006C7FD0">
        <w:rPr>
          <w:rFonts w:cstheme="minorHAnsi"/>
        </w:rPr>
        <w:t>What is the cost of this acquisition to Al Hasan if it pays (</w:t>
      </w:r>
      <w:proofErr w:type="spellStart"/>
      <w:r w:rsidRPr="006C7FD0">
        <w:rPr>
          <w:rFonts w:cstheme="minorHAnsi"/>
        </w:rPr>
        <w:t>i</w:t>
      </w:r>
      <w:proofErr w:type="spellEnd"/>
      <w:r w:rsidRPr="006C7FD0">
        <w:rPr>
          <w:rFonts w:cstheme="minorHAnsi"/>
        </w:rPr>
        <w:t>) Rs.17 per share compensation (cash) to Starlight and (ii) offers one share for every 3 shares of Starlight?</w:t>
      </w:r>
    </w:p>
    <w:p w:rsidR="006C7FD0" w:rsidRDefault="006C7FD0" w:rsidP="003C5451">
      <w:pPr>
        <w:widowControl w:val="0"/>
        <w:tabs>
          <w:tab w:val="left" w:pos="1253"/>
        </w:tabs>
        <w:autoSpaceDE w:val="0"/>
        <w:autoSpaceDN w:val="0"/>
        <w:spacing w:before="79" w:after="0" w:line="240" w:lineRule="auto"/>
        <w:jc w:val="both"/>
        <w:rPr>
          <w:rFonts w:cstheme="minorHAnsi"/>
        </w:rPr>
      </w:pPr>
    </w:p>
    <w:p w:rsidR="005E1FE9" w:rsidRPr="003C5451" w:rsidRDefault="003C5451" w:rsidP="005E1FE9">
      <w:pPr>
        <w:jc w:val="both"/>
        <w:rPr>
          <w:rFonts w:cstheme="minorHAnsi"/>
          <w:b/>
        </w:rPr>
      </w:pPr>
      <w:r w:rsidRPr="003C5451">
        <w:rPr>
          <w:rFonts w:cstheme="minorHAnsi"/>
          <w:b/>
          <w:u w:val="single"/>
        </w:rPr>
        <w:t>Questions.4</w:t>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B26A9F">
        <w:rPr>
          <w:rFonts w:cstheme="minorHAnsi"/>
          <w:b/>
        </w:rPr>
        <w:tab/>
      </w:r>
      <w:r w:rsidR="00B26A9F">
        <w:rPr>
          <w:rFonts w:cstheme="minorHAnsi"/>
          <w:b/>
        </w:rPr>
        <w:tab/>
      </w:r>
      <w:r w:rsidR="005E1FE9" w:rsidRPr="003C5451">
        <w:rPr>
          <w:rFonts w:cstheme="minorHAnsi"/>
          <w:b/>
        </w:rPr>
        <w:t>(</w:t>
      </w:r>
      <w:r w:rsidRPr="003C5451">
        <w:rPr>
          <w:rFonts w:cstheme="minorHAnsi"/>
          <w:b/>
        </w:rPr>
        <w:t xml:space="preserve">6 </w:t>
      </w:r>
      <w:r w:rsidR="005E1FE9" w:rsidRPr="003C5451">
        <w:rPr>
          <w:rFonts w:cstheme="minorHAnsi"/>
          <w:b/>
        </w:rPr>
        <w:t>Marks)</w:t>
      </w:r>
    </w:p>
    <w:p w:rsidR="00B26A9F" w:rsidRDefault="006C7FD0" w:rsidP="005E1FE9">
      <w:pPr>
        <w:jc w:val="both"/>
        <w:rPr>
          <w:rFonts w:cstheme="minorHAnsi"/>
        </w:rPr>
      </w:pPr>
      <w:r w:rsidRPr="006C7FD0">
        <w:rPr>
          <w:rFonts w:cstheme="minorHAnsi"/>
        </w:rPr>
        <w:t xml:space="preserve">On January 2 of a particular year, an American Firm decided to close out its account at a Canadian bank on February 28. The firm is expected to have 5 million Canadian dollars in the account at the time of withdrawal. It would convert the funds to </w:t>
      </w:r>
      <w:proofErr w:type="spellStart"/>
      <w:r w:rsidRPr="006C7FD0">
        <w:rPr>
          <w:rFonts w:cstheme="minorHAnsi"/>
        </w:rPr>
        <w:t>U.S.Dollars</w:t>
      </w:r>
      <w:proofErr w:type="spellEnd"/>
      <w:r w:rsidRPr="006C7FD0">
        <w:rPr>
          <w:rFonts w:cstheme="minorHAnsi"/>
        </w:rPr>
        <w:t xml:space="preserve"> and transfer them to a New York bank. The relevant spot forward exchange rate was $0.7564. The March Canadian dollar futures contract priced at $0.7541. Determine the outcome of a future hedge if on February 28 the spot rate was $0.7207 and the future rate was).7220. All prices are in US Dollars per Canadian dollar. The Canadian dollar futures contract covers CD 1, 00,000.</w:t>
      </w:r>
    </w:p>
    <w:p w:rsidR="006C7FD0" w:rsidRPr="003C5451" w:rsidRDefault="006C7FD0" w:rsidP="005E1FE9">
      <w:pPr>
        <w:jc w:val="both"/>
        <w:rPr>
          <w:rFonts w:cstheme="minorHAnsi"/>
        </w:rPr>
      </w:pPr>
    </w:p>
    <w:p w:rsidR="003C5451" w:rsidRPr="003C5451" w:rsidRDefault="003C5451" w:rsidP="003C5451">
      <w:pPr>
        <w:jc w:val="both"/>
        <w:rPr>
          <w:rFonts w:cstheme="minorHAnsi"/>
        </w:rPr>
      </w:pPr>
      <w:r w:rsidRPr="003C5451">
        <w:rPr>
          <w:rFonts w:cstheme="minorHAnsi"/>
          <w:b/>
          <w:u w:val="single"/>
        </w:rPr>
        <w:t>Questions.5</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B26A9F">
        <w:rPr>
          <w:rFonts w:cstheme="minorHAnsi"/>
          <w:b/>
        </w:rPr>
        <w:tab/>
      </w:r>
      <w:r w:rsidR="00B26A9F">
        <w:rPr>
          <w:rFonts w:cstheme="minorHAnsi"/>
          <w:b/>
        </w:rPr>
        <w:tab/>
      </w:r>
      <w:r w:rsidRPr="003C5451">
        <w:rPr>
          <w:rFonts w:cstheme="minorHAnsi"/>
          <w:b/>
        </w:rPr>
        <w:t>(6 Marks)</w:t>
      </w:r>
    </w:p>
    <w:p w:rsidR="00A07BC1" w:rsidRPr="006C7FD0" w:rsidRDefault="006C7FD0" w:rsidP="006C7FD0">
      <w:pPr>
        <w:jc w:val="both"/>
        <w:rPr>
          <w:rFonts w:eastAsia="Times New Roman" w:cstheme="minorHAnsi"/>
        </w:rPr>
      </w:pPr>
      <w:r w:rsidRPr="006C7FD0">
        <w:rPr>
          <w:rFonts w:eastAsia="Times New Roman" w:cstheme="minorHAnsi"/>
        </w:rPr>
        <w:t>Company P wants a loan of Rs.10 million. Its bankers have told the company that a fixed interest loan can be sanctioned at 10% interest, while a floating interest rate can be sanctioned at the LIBOR + 1 %. Another company Q is also looking for a Rs.10 million loan. Its bankers have given it a quote of 11 % for a fixed interest loan and LIBOR + 3 % for a floating interest loan. Explain how the swap can be arranged through financial intermediary which charges 20 basis points.</w:t>
      </w:r>
    </w:p>
    <w:sectPr w:rsidR="00A07BC1" w:rsidRPr="006C7FD0" w:rsidSect="00B26A9F">
      <w:pgSz w:w="12240" w:h="15840"/>
      <w:pgMar w:top="426" w:right="117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4A76"/>
    <w:multiLevelType w:val="hybridMultilevel"/>
    <w:tmpl w:val="9190DFF4"/>
    <w:lvl w:ilvl="0" w:tplc="508210F2">
      <w:start w:val="1"/>
      <w:numFmt w:val="decimal"/>
      <w:lvlText w:val="%1."/>
      <w:lvlJc w:val="left"/>
      <w:pPr>
        <w:ind w:left="569" w:hanging="569"/>
        <w:jc w:val="left"/>
      </w:pPr>
      <w:rPr>
        <w:rFonts w:ascii="Times New Roman" w:eastAsia="Times New Roman" w:hAnsi="Times New Roman" w:cs="Times New Roman" w:hint="default"/>
        <w:b/>
        <w:bCs/>
        <w:w w:val="100"/>
        <w:sz w:val="20"/>
        <w:szCs w:val="20"/>
        <w:lang w:val="en-US" w:eastAsia="en-US" w:bidi="ar-SA"/>
      </w:rPr>
    </w:lvl>
    <w:lvl w:ilvl="1" w:tplc="98E4D02E">
      <w:start w:val="1"/>
      <w:numFmt w:val="lowerLetter"/>
      <w:lvlText w:val="%2."/>
      <w:lvlJc w:val="left"/>
      <w:pPr>
        <w:ind w:left="1818" w:hanging="567"/>
        <w:jc w:val="left"/>
      </w:pPr>
      <w:rPr>
        <w:rFonts w:ascii="Times New Roman" w:eastAsia="Times New Roman" w:hAnsi="Times New Roman" w:cs="Times New Roman" w:hint="default"/>
        <w:w w:val="100"/>
        <w:sz w:val="20"/>
        <w:szCs w:val="20"/>
        <w:lang w:val="en-US" w:eastAsia="en-US" w:bidi="ar-SA"/>
      </w:rPr>
    </w:lvl>
    <w:lvl w:ilvl="2" w:tplc="EBBACDF0">
      <w:start w:val="1"/>
      <w:numFmt w:val="lowerRoman"/>
      <w:lvlText w:val="%3."/>
      <w:lvlJc w:val="left"/>
      <w:pPr>
        <w:ind w:left="2386" w:hanging="568"/>
        <w:jc w:val="left"/>
      </w:pPr>
      <w:rPr>
        <w:rFonts w:ascii="Times New Roman" w:eastAsia="Times New Roman" w:hAnsi="Times New Roman" w:cs="Times New Roman" w:hint="default"/>
        <w:spacing w:val="-1"/>
        <w:w w:val="100"/>
        <w:sz w:val="20"/>
        <w:szCs w:val="20"/>
        <w:lang w:val="en-US" w:eastAsia="en-US" w:bidi="ar-SA"/>
      </w:rPr>
    </w:lvl>
    <w:lvl w:ilvl="3" w:tplc="012C45A4">
      <w:numFmt w:val="bullet"/>
      <w:lvlText w:val="•"/>
      <w:lvlJc w:val="left"/>
      <w:pPr>
        <w:ind w:left="2380" w:hanging="568"/>
      </w:pPr>
      <w:rPr>
        <w:rFonts w:hint="default"/>
        <w:lang w:val="en-US" w:eastAsia="en-US" w:bidi="ar-SA"/>
      </w:rPr>
    </w:lvl>
    <w:lvl w:ilvl="4" w:tplc="2850D4BC">
      <w:numFmt w:val="bullet"/>
      <w:lvlText w:val="•"/>
      <w:lvlJc w:val="left"/>
      <w:pPr>
        <w:ind w:left="3368" w:hanging="568"/>
      </w:pPr>
      <w:rPr>
        <w:rFonts w:hint="default"/>
        <w:lang w:val="en-US" w:eastAsia="en-US" w:bidi="ar-SA"/>
      </w:rPr>
    </w:lvl>
    <w:lvl w:ilvl="5" w:tplc="BC164FBE">
      <w:numFmt w:val="bullet"/>
      <w:lvlText w:val="•"/>
      <w:lvlJc w:val="left"/>
      <w:pPr>
        <w:ind w:left="4357" w:hanging="568"/>
      </w:pPr>
      <w:rPr>
        <w:rFonts w:hint="default"/>
        <w:lang w:val="en-US" w:eastAsia="en-US" w:bidi="ar-SA"/>
      </w:rPr>
    </w:lvl>
    <w:lvl w:ilvl="6" w:tplc="B2166938">
      <w:numFmt w:val="bullet"/>
      <w:lvlText w:val="•"/>
      <w:lvlJc w:val="left"/>
      <w:pPr>
        <w:ind w:left="5345" w:hanging="568"/>
      </w:pPr>
      <w:rPr>
        <w:rFonts w:hint="default"/>
        <w:lang w:val="en-US" w:eastAsia="en-US" w:bidi="ar-SA"/>
      </w:rPr>
    </w:lvl>
    <w:lvl w:ilvl="7" w:tplc="F3468B1A">
      <w:numFmt w:val="bullet"/>
      <w:lvlText w:val="•"/>
      <w:lvlJc w:val="left"/>
      <w:pPr>
        <w:ind w:left="6334" w:hanging="568"/>
      </w:pPr>
      <w:rPr>
        <w:rFonts w:hint="default"/>
        <w:lang w:val="en-US" w:eastAsia="en-US" w:bidi="ar-SA"/>
      </w:rPr>
    </w:lvl>
    <w:lvl w:ilvl="8" w:tplc="DC589C0C">
      <w:numFmt w:val="bullet"/>
      <w:lvlText w:val="•"/>
      <w:lvlJc w:val="left"/>
      <w:pPr>
        <w:ind w:left="7322" w:hanging="568"/>
      </w:pPr>
      <w:rPr>
        <w:rFonts w:hint="default"/>
        <w:lang w:val="en-US" w:eastAsia="en-US" w:bidi="ar-SA"/>
      </w:rPr>
    </w:lvl>
  </w:abstractNum>
  <w:abstractNum w:abstractNumId="1" w15:restartNumberingAfterBreak="0">
    <w:nsid w:val="0AD71271"/>
    <w:multiLevelType w:val="hybridMultilevel"/>
    <w:tmpl w:val="65A2898C"/>
    <w:lvl w:ilvl="0" w:tplc="635E964C">
      <w:start w:val="1"/>
      <w:numFmt w:val="lowerRoman"/>
      <w:lvlText w:val="%1."/>
      <w:lvlJc w:val="left"/>
      <w:pPr>
        <w:ind w:left="1818" w:hanging="567"/>
        <w:jc w:val="left"/>
      </w:pPr>
      <w:rPr>
        <w:rFonts w:ascii="Times New Roman" w:eastAsia="Times New Roman" w:hAnsi="Times New Roman" w:cs="Times New Roman" w:hint="default"/>
        <w:w w:val="100"/>
        <w:sz w:val="20"/>
        <w:szCs w:val="20"/>
        <w:lang w:val="en-US" w:eastAsia="en-US" w:bidi="ar-SA"/>
      </w:rPr>
    </w:lvl>
    <w:lvl w:ilvl="1" w:tplc="66D2F626">
      <w:numFmt w:val="bullet"/>
      <w:lvlText w:val="•"/>
      <w:lvlJc w:val="left"/>
      <w:pPr>
        <w:ind w:left="2568" w:hanging="567"/>
      </w:pPr>
      <w:rPr>
        <w:rFonts w:hint="default"/>
        <w:lang w:val="en-US" w:eastAsia="en-US" w:bidi="ar-SA"/>
      </w:rPr>
    </w:lvl>
    <w:lvl w:ilvl="2" w:tplc="CCEAC640">
      <w:numFmt w:val="bullet"/>
      <w:lvlText w:val="•"/>
      <w:lvlJc w:val="left"/>
      <w:pPr>
        <w:ind w:left="3316" w:hanging="567"/>
      </w:pPr>
      <w:rPr>
        <w:rFonts w:hint="default"/>
        <w:lang w:val="en-US" w:eastAsia="en-US" w:bidi="ar-SA"/>
      </w:rPr>
    </w:lvl>
    <w:lvl w:ilvl="3" w:tplc="0E727D5C">
      <w:numFmt w:val="bullet"/>
      <w:lvlText w:val="•"/>
      <w:lvlJc w:val="left"/>
      <w:pPr>
        <w:ind w:left="4064" w:hanging="567"/>
      </w:pPr>
      <w:rPr>
        <w:rFonts w:hint="default"/>
        <w:lang w:val="en-US" w:eastAsia="en-US" w:bidi="ar-SA"/>
      </w:rPr>
    </w:lvl>
    <w:lvl w:ilvl="4" w:tplc="D5DCD85A">
      <w:numFmt w:val="bullet"/>
      <w:lvlText w:val="•"/>
      <w:lvlJc w:val="left"/>
      <w:pPr>
        <w:ind w:left="4812" w:hanging="567"/>
      </w:pPr>
      <w:rPr>
        <w:rFonts w:hint="default"/>
        <w:lang w:val="en-US" w:eastAsia="en-US" w:bidi="ar-SA"/>
      </w:rPr>
    </w:lvl>
    <w:lvl w:ilvl="5" w:tplc="A076405C">
      <w:numFmt w:val="bullet"/>
      <w:lvlText w:val="•"/>
      <w:lvlJc w:val="left"/>
      <w:pPr>
        <w:ind w:left="5560" w:hanging="567"/>
      </w:pPr>
      <w:rPr>
        <w:rFonts w:hint="default"/>
        <w:lang w:val="en-US" w:eastAsia="en-US" w:bidi="ar-SA"/>
      </w:rPr>
    </w:lvl>
    <w:lvl w:ilvl="6" w:tplc="6A9C48E4">
      <w:numFmt w:val="bullet"/>
      <w:lvlText w:val="•"/>
      <w:lvlJc w:val="left"/>
      <w:pPr>
        <w:ind w:left="6308" w:hanging="567"/>
      </w:pPr>
      <w:rPr>
        <w:rFonts w:hint="default"/>
        <w:lang w:val="en-US" w:eastAsia="en-US" w:bidi="ar-SA"/>
      </w:rPr>
    </w:lvl>
    <w:lvl w:ilvl="7" w:tplc="9F449970">
      <w:numFmt w:val="bullet"/>
      <w:lvlText w:val="•"/>
      <w:lvlJc w:val="left"/>
      <w:pPr>
        <w:ind w:left="7056" w:hanging="567"/>
      </w:pPr>
      <w:rPr>
        <w:rFonts w:hint="default"/>
        <w:lang w:val="en-US" w:eastAsia="en-US" w:bidi="ar-SA"/>
      </w:rPr>
    </w:lvl>
    <w:lvl w:ilvl="8" w:tplc="D5743D68">
      <w:numFmt w:val="bullet"/>
      <w:lvlText w:val="•"/>
      <w:lvlJc w:val="left"/>
      <w:pPr>
        <w:ind w:left="7804" w:hanging="567"/>
      </w:pPr>
      <w:rPr>
        <w:rFonts w:hint="default"/>
        <w:lang w:val="en-US" w:eastAsia="en-US" w:bidi="ar-SA"/>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3B74"/>
    <w:multiLevelType w:val="hybridMultilevel"/>
    <w:tmpl w:val="2A94EA50"/>
    <w:lvl w:ilvl="0" w:tplc="98E4D02E">
      <w:start w:val="1"/>
      <w:numFmt w:val="lowerLetter"/>
      <w:lvlText w:val="%1."/>
      <w:lvlJc w:val="left"/>
      <w:pPr>
        <w:ind w:left="1818" w:hanging="567"/>
        <w:jc w:val="left"/>
      </w:pPr>
      <w:rPr>
        <w:rFonts w:ascii="Times New Roman" w:eastAsia="Times New Roman" w:hAnsi="Times New Roman" w:cs="Times New Roman" w:hint="default"/>
        <w:w w:val="100"/>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77BB1ACC"/>
    <w:multiLevelType w:val="hybridMultilevel"/>
    <w:tmpl w:val="7BA4EA22"/>
    <w:lvl w:ilvl="0" w:tplc="C17A11AA">
      <w:start w:val="1"/>
      <w:numFmt w:val="lowerLetter"/>
      <w:lvlText w:val="%1."/>
      <w:lvlJc w:val="left"/>
      <w:pPr>
        <w:ind w:left="1819" w:hanging="567"/>
        <w:jc w:val="left"/>
      </w:pPr>
      <w:rPr>
        <w:rFonts w:ascii="Times New Roman" w:eastAsia="Times New Roman" w:hAnsi="Times New Roman" w:cs="Times New Roman" w:hint="default"/>
        <w:spacing w:val="-3"/>
        <w:w w:val="100"/>
        <w:sz w:val="20"/>
        <w:szCs w:val="20"/>
        <w:lang w:val="en-US" w:eastAsia="en-US" w:bidi="ar-SA"/>
      </w:rPr>
    </w:lvl>
    <w:lvl w:ilvl="1" w:tplc="019AE808">
      <w:numFmt w:val="bullet"/>
      <w:lvlText w:val="•"/>
      <w:lvlJc w:val="left"/>
      <w:pPr>
        <w:ind w:left="2568" w:hanging="567"/>
      </w:pPr>
      <w:rPr>
        <w:rFonts w:hint="default"/>
        <w:lang w:val="en-US" w:eastAsia="en-US" w:bidi="ar-SA"/>
      </w:rPr>
    </w:lvl>
    <w:lvl w:ilvl="2" w:tplc="1DF00966">
      <w:numFmt w:val="bullet"/>
      <w:lvlText w:val="•"/>
      <w:lvlJc w:val="left"/>
      <w:pPr>
        <w:ind w:left="3316" w:hanging="567"/>
      </w:pPr>
      <w:rPr>
        <w:rFonts w:hint="default"/>
        <w:lang w:val="en-US" w:eastAsia="en-US" w:bidi="ar-SA"/>
      </w:rPr>
    </w:lvl>
    <w:lvl w:ilvl="3" w:tplc="F2FEB090">
      <w:numFmt w:val="bullet"/>
      <w:lvlText w:val="•"/>
      <w:lvlJc w:val="left"/>
      <w:pPr>
        <w:ind w:left="4064" w:hanging="567"/>
      </w:pPr>
      <w:rPr>
        <w:rFonts w:hint="default"/>
        <w:lang w:val="en-US" w:eastAsia="en-US" w:bidi="ar-SA"/>
      </w:rPr>
    </w:lvl>
    <w:lvl w:ilvl="4" w:tplc="1B40B3A4">
      <w:numFmt w:val="bullet"/>
      <w:lvlText w:val="•"/>
      <w:lvlJc w:val="left"/>
      <w:pPr>
        <w:ind w:left="4812" w:hanging="567"/>
      </w:pPr>
      <w:rPr>
        <w:rFonts w:hint="default"/>
        <w:lang w:val="en-US" w:eastAsia="en-US" w:bidi="ar-SA"/>
      </w:rPr>
    </w:lvl>
    <w:lvl w:ilvl="5" w:tplc="13F4FCF0">
      <w:numFmt w:val="bullet"/>
      <w:lvlText w:val="•"/>
      <w:lvlJc w:val="left"/>
      <w:pPr>
        <w:ind w:left="5560" w:hanging="567"/>
      </w:pPr>
      <w:rPr>
        <w:rFonts w:hint="default"/>
        <w:lang w:val="en-US" w:eastAsia="en-US" w:bidi="ar-SA"/>
      </w:rPr>
    </w:lvl>
    <w:lvl w:ilvl="6" w:tplc="2F18024A">
      <w:numFmt w:val="bullet"/>
      <w:lvlText w:val="•"/>
      <w:lvlJc w:val="left"/>
      <w:pPr>
        <w:ind w:left="6308" w:hanging="567"/>
      </w:pPr>
      <w:rPr>
        <w:rFonts w:hint="default"/>
        <w:lang w:val="en-US" w:eastAsia="en-US" w:bidi="ar-SA"/>
      </w:rPr>
    </w:lvl>
    <w:lvl w:ilvl="7" w:tplc="34F63810">
      <w:numFmt w:val="bullet"/>
      <w:lvlText w:val="•"/>
      <w:lvlJc w:val="left"/>
      <w:pPr>
        <w:ind w:left="7056" w:hanging="567"/>
      </w:pPr>
      <w:rPr>
        <w:rFonts w:hint="default"/>
        <w:lang w:val="en-US" w:eastAsia="en-US" w:bidi="ar-SA"/>
      </w:rPr>
    </w:lvl>
    <w:lvl w:ilvl="8" w:tplc="3176FE36">
      <w:numFmt w:val="bullet"/>
      <w:lvlText w:val="•"/>
      <w:lvlJc w:val="left"/>
      <w:pPr>
        <w:ind w:left="7804" w:hanging="567"/>
      </w:pPr>
      <w:rPr>
        <w:rFonts w:hint="default"/>
        <w:lang w:val="en-US" w:eastAsia="en-US" w:bidi="ar-SA"/>
      </w:r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281B0A"/>
    <w:rsid w:val="002A197C"/>
    <w:rsid w:val="002C2D26"/>
    <w:rsid w:val="0032070D"/>
    <w:rsid w:val="0032675D"/>
    <w:rsid w:val="00396829"/>
    <w:rsid w:val="003B07DD"/>
    <w:rsid w:val="003C5451"/>
    <w:rsid w:val="00411696"/>
    <w:rsid w:val="004601CA"/>
    <w:rsid w:val="00462268"/>
    <w:rsid w:val="0051682C"/>
    <w:rsid w:val="00564C75"/>
    <w:rsid w:val="005E1FE9"/>
    <w:rsid w:val="005E7A1A"/>
    <w:rsid w:val="00652E23"/>
    <w:rsid w:val="00653A7B"/>
    <w:rsid w:val="006C7FD0"/>
    <w:rsid w:val="006F297D"/>
    <w:rsid w:val="00771F89"/>
    <w:rsid w:val="00777D25"/>
    <w:rsid w:val="007843D6"/>
    <w:rsid w:val="00887B54"/>
    <w:rsid w:val="00891492"/>
    <w:rsid w:val="008B30A0"/>
    <w:rsid w:val="00932B7E"/>
    <w:rsid w:val="00985F7E"/>
    <w:rsid w:val="00987DC9"/>
    <w:rsid w:val="009A375A"/>
    <w:rsid w:val="009D7E4E"/>
    <w:rsid w:val="00A07BC1"/>
    <w:rsid w:val="00AB2230"/>
    <w:rsid w:val="00AF0EAA"/>
    <w:rsid w:val="00B26A9F"/>
    <w:rsid w:val="00B30131"/>
    <w:rsid w:val="00BC586E"/>
    <w:rsid w:val="00BD616E"/>
    <w:rsid w:val="00C10A79"/>
    <w:rsid w:val="00C15CAD"/>
    <w:rsid w:val="00C453EE"/>
    <w:rsid w:val="00C92F63"/>
    <w:rsid w:val="00CD6EE1"/>
    <w:rsid w:val="00CF6431"/>
    <w:rsid w:val="00D97BBC"/>
    <w:rsid w:val="00E03CB9"/>
    <w:rsid w:val="00E17543"/>
    <w:rsid w:val="00F77299"/>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C5451"/>
    <w:pPr>
      <w:spacing w:after="120"/>
    </w:pPr>
  </w:style>
  <w:style w:type="character" w:customStyle="1" w:styleId="BodyTextChar">
    <w:name w:val="Body Text Char"/>
    <w:basedOn w:val="DefaultParagraphFont"/>
    <w:link w:val="BodyText"/>
    <w:uiPriority w:val="99"/>
    <w:semiHidden/>
    <w:rsid w:val="003C5451"/>
  </w:style>
  <w:style w:type="paragraph" w:customStyle="1" w:styleId="TableParagraph">
    <w:name w:val="Table Paragraph"/>
    <w:basedOn w:val="Normal"/>
    <w:uiPriority w:val="1"/>
    <w:qFormat/>
    <w:rsid w:val="003C545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50</cp:revision>
  <cp:lastPrinted>2018-09-26T10:46:00Z</cp:lastPrinted>
  <dcterms:created xsi:type="dcterms:W3CDTF">2018-09-15T13:02:00Z</dcterms:created>
  <dcterms:modified xsi:type="dcterms:W3CDTF">2021-04-29T04:42:00Z</dcterms:modified>
</cp:coreProperties>
</file>