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3D7BB7" w:rsidTr="003D7BB7">
        <w:trPr>
          <w:trHeight w:val="440"/>
          <w:jc w:val="center"/>
        </w:trPr>
        <w:tc>
          <w:tcPr>
            <w:tcW w:w="1838" w:type="dxa"/>
            <w:vAlign w:val="center"/>
          </w:tcPr>
          <w:p w:rsidR="005E1FE9" w:rsidRPr="003D7BB7" w:rsidRDefault="005E1FE9" w:rsidP="008A0B7E">
            <w:pPr>
              <w:rPr>
                <w:rFonts w:cstheme="minorHAnsi"/>
                <w:bCs/>
              </w:rPr>
            </w:pPr>
            <w:r w:rsidRPr="003D7BB7">
              <w:rPr>
                <w:rFonts w:cstheme="minorHAnsi"/>
                <w:bCs/>
              </w:rPr>
              <w:t>Course Name</w:t>
            </w:r>
          </w:p>
        </w:tc>
        <w:tc>
          <w:tcPr>
            <w:tcW w:w="4187" w:type="dxa"/>
            <w:vAlign w:val="center"/>
          </w:tcPr>
          <w:p w:rsidR="005E1FE9" w:rsidRPr="003D7BB7" w:rsidRDefault="00E379A4" w:rsidP="008A0B7E">
            <w:pPr>
              <w:jc w:val="center"/>
              <w:rPr>
                <w:rFonts w:cstheme="minorHAnsi"/>
                <w:b/>
                <w:bCs/>
              </w:rPr>
            </w:pPr>
            <w:r w:rsidRPr="003D7BB7">
              <w:rPr>
                <w:rFonts w:cstheme="minorHAnsi"/>
                <w:b/>
                <w:bCs/>
              </w:rPr>
              <w:t xml:space="preserve">Brand Management </w:t>
            </w:r>
          </w:p>
        </w:tc>
        <w:tc>
          <w:tcPr>
            <w:tcW w:w="1710" w:type="dxa"/>
            <w:vAlign w:val="center"/>
          </w:tcPr>
          <w:p w:rsidR="005E1FE9" w:rsidRPr="003D7BB7" w:rsidRDefault="005E1FE9" w:rsidP="008A0B7E">
            <w:pPr>
              <w:rPr>
                <w:rFonts w:cstheme="minorHAnsi"/>
                <w:bCs/>
              </w:rPr>
            </w:pPr>
            <w:r w:rsidRPr="003D7BB7">
              <w:rPr>
                <w:rFonts w:cstheme="minorHAnsi"/>
                <w:bCs/>
              </w:rPr>
              <w:t>Course Code</w:t>
            </w:r>
          </w:p>
        </w:tc>
        <w:tc>
          <w:tcPr>
            <w:tcW w:w="1710" w:type="dxa"/>
            <w:vAlign w:val="center"/>
          </w:tcPr>
          <w:p w:rsidR="005E1FE9" w:rsidRPr="003D7BB7" w:rsidRDefault="00E379A4" w:rsidP="008A0B7E">
            <w:pPr>
              <w:jc w:val="center"/>
              <w:rPr>
                <w:rFonts w:cstheme="minorHAnsi"/>
                <w:b/>
                <w:bCs/>
              </w:rPr>
            </w:pPr>
            <w:r w:rsidRPr="003D7BB7">
              <w:rPr>
                <w:rFonts w:cstheme="minorHAnsi"/>
                <w:b/>
                <w:spacing w:val="3"/>
              </w:rPr>
              <w:t>MKT-504</w:t>
            </w:r>
          </w:p>
        </w:tc>
      </w:tr>
      <w:tr w:rsidR="005E1FE9" w:rsidRPr="003D7BB7" w:rsidTr="003D7BB7">
        <w:trPr>
          <w:trHeight w:val="440"/>
          <w:jc w:val="center"/>
        </w:trPr>
        <w:tc>
          <w:tcPr>
            <w:tcW w:w="1838" w:type="dxa"/>
            <w:vAlign w:val="center"/>
          </w:tcPr>
          <w:p w:rsidR="005E1FE9" w:rsidRPr="003D7BB7" w:rsidRDefault="005E1FE9" w:rsidP="008A0B7E">
            <w:pPr>
              <w:rPr>
                <w:rFonts w:cstheme="minorHAnsi"/>
                <w:bCs/>
              </w:rPr>
            </w:pPr>
            <w:r w:rsidRPr="003D7BB7">
              <w:rPr>
                <w:rFonts w:cstheme="minorHAnsi"/>
                <w:bCs/>
              </w:rPr>
              <w:t>Max. Time</w:t>
            </w:r>
          </w:p>
        </w:tc>
        <w:tc>
          <w:tcPr>
            <w:tcW w:w="4187" w:type="dxa"/>
            <w:vAlign w:val="center"/>
          </w:tcPr>
          <w:p w:rsidR="005E1FE9" w:rsidRPr="003D7BB7" w:rsidRDefault="00FB5AA7" w:rsidP="008A0B7E">
            <w:pPr>
              <w:jc w:val="center"/>
              <w:rPr>
                <w:rFonts w:cstheme="minorHAnsi"/>
                <w:b/>
                <w:bCs/>
              </w:rPr>
            </w:pPr>
            <w:r w:rsidRPr="003D7BB7">
              <w:rPr>
                <w:rFonts w:cstheme="minorHAnsi"/>
                <w:b/>
                <w:bCs/>
              </w:rPr>
              <w:t>2</w:t>
            </w:r>
            <w:r w:rsidR="005E1FE9" w:rsidRPr="003D7BB7">
              <w:rPr>
                <w:rFonts w:cstheme="minorHAnsi"/>
                <w:b/>
                <w:bCs/>
              </w:rPr>
              <w:t xml:space="preserve"> hour</w:t>
            </w:r>
            <w:r w:rsidRPr="003D7BB7">
              <w:rPr>
                <w:rFonts w:cstheme="minorHAnsi"/>
                <w:b/>
                <w:bCs/>
              </w:rPr>
              <w:t>s</w:t>
            </w:r>
          </w:p>
        </w:tc>
        <w:tc>
          <w:tcPr>
            <w:tcW w:w="1710" w:type="dxa"/>
            <w:vAlign w:val="center"/>
          </w:tcPr>
          <w:p w:rsidR="005E1FE9" w:rsidRPr="003D7BB7" w:rsidRDefault="005E1FE9" w:rsidP="008A0B7E">
            <w:pPr>
              <w:rPr>
                <w:rFonts w:cstheme="minorHAnsi"/>
                <w:bCs/>
              </w:rPr>
            </w:pPr>
            <w:r w:rsidRPr="003D7BB7">
              <w:rPr>
                <w:rFonts w:cstheme="minorHAnsi"/>
                <w:bCs/>
              </w:rPr>
              <w:t>Max. Marks</w:t>
            </w:r>
          </w:p>
        </w:tc>
        <w:tc>
          <w:tcPr>
            <w:tcW w:w="1710" w:type="dxa"/>
            <w:vAlign w:val="center"/>
          </w:tcPr>
          <w:p w:rsidR="005E1FE9" w:rsidRPr="003D7BB7" w:rsidRDefault="00FB5AA7" w:rsidP="008A0B7E">
            <w:pPr>
              <w:jc w:val="center"/>
              <w:rPr>
                <w:rFonts w:cstheme="minorHAnsi"/>
                <w:b/>
                <w:bCs/>
              </w:rPr>
            </w:pPr>
            <w:r w:rsidRPr="003D7BB7">
              <w:rPr>
                <w:rFonts w:cstheme="minorHAnsi"/>
                <w:b/>
                <w:bCs/>
              </w:rPr>
              <w:t>4</w:t>
            </w:r>
            <w:r w:rsidR="00887B54" w:rsidRPr="003D7BB7">
              <w:rPr>
                <w:rFonts w:cstheme="minorHAnsi"/>
                <w:b/>
                <w:bCs/>
              </w:rPr>
              <w:t>0</w:t>
            </w:r>
          </w:p>
        </w:tc>
      </w:tr>
    </w:tbl>
    <w:p w:rsidR="005E1FE9" w:rsidRPr="003D7BB7" w:rsidRDefault="005E1FE9" w:rsidP="005E1FE9">
      <w:pPr>
        <w:spacing w:before="240"/>
        <w:rPr>
          <w:rFonts w:ascii="Calibri" w:hAnsi="Calibri" w:cs="Calibri"/>
          <w:b/>
        </w:rPr>
      </w:pPr>
      <w:r w:rsidRPr="003D7BB7">
        <w:rPr>
          <w:rFonts w:ascii="Calibri" w:hAnsi="Calibri" w:cs="Calibri"/>
          <w:b/>
          <w:bCs/>
        </w:rPr>
        <w:t>INSTRUCTIONS:</w:t>
      </w:r>
      <w:r w:rsidRPr="003D7BB7">
        <w:rPr>
          <w:rFonts w:ascii="Calibri" w:hAnsi="Calibri" w:cs="Calibri"/>
          <w:b/>
        </w:rPr>
        <w:t xml:space="preserve"> </w:t>
      </w:r>
    </w:p>
    <w:p w:rsidR="00E379A4" w:rsidRPr="003D7BB7" w:rsidRDefault="00E379A4" w:rsidP="005E1FE9">
      <w:pPr>
        <w:jc w:val="both"/>
        <w:rPr>
          <w:rFonts w:ascii="Calibri" w:hAnsi="Calibri" w:cs="Calibri"/>
        </w:rPr>
      </w:pPr>
      <w:r w:rsidRPr="003D7BB7">
        <w:rPr>
          <w:rFonts w:ascii="Calibri" w:hAnsi="Calibri" w:cs="Calibri"/>
        </w:rPr>
        <w:t>Please write precise and up to the point answers</w:t>
      </w:r>
    </w:p>
    <w:p w:rsidR="00E379A4" w:rsidRPr="003D7BB7" w:rsidRDefault="00E379A4" w:rsidP="005E1FE9">
      <w:pPr>
        <w:jc w:val="both"/>
        <w:rPr>
          <w:rFonts w:ascii="Calibri" w:hAnsi="Calibri" w:cs="Calibri"/>
        </w:rPr>
      </w:pPr>
    </w:p>
    <w:p w:rsidR="005E1FE9" w:rsidRPr="003D7BB7" w:rsidRDefault="005E1FE9" w:rsidP="005E1FE9">
      <w:pPr>
        <w:jc w:val="both"/>
        <w:rPr>
          <w:rFonts w:ascii="Calibri" w:hAnsi="Calibri" w:cs="Calibri"/>
          <w:b/>
        </w:rPr>
      </w:pPr>
      <w:r w:rsidRPr="003D7BB7">
        <w:rPr>
          <w:rFonts w:ascii="Calibri" w:hAnsi="Calibri" w:cs="Calibri"/>
          <w:b/>
          <w:u w:val="single"/>
        </w:rPr>
        <w:t>Questions.1</w:t>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003D7BB7">
        <w:rPr>
          <w:rFonts w:ascii="Calibri" w:hAnsi="Calibri" w:cs="Calibri"/>
          <w:b/>
        </w:rPr>
        <w:tab/>
      </w:r>
      <w:r w:rsidR="003D7BB7">
        <w:rPr>
          <w:rFonts w:ascii="Calibri" w:hAnsi="Calibri" w:cs="Calibri"/>
          <w:b/>
        </w:rPr>
        <w:tab/>
      </w:r>
      <w:r w:rsidRPr="003D7BB7">
        <w:rPr>
          <w:rFonts w:ascii="Calibri" w:hAnsi="Calibri" w:cs="Calibri"/>
          <w:b/>
        </w:rPr>
        <w:t>(Marks</w:t>
      </w:r>
      <w:r w:rsidR="00E379A4" w:rsidRPr="003D7BB7">
        <w:rPr>
          <w:rFonts w:ascii="Calibri" w:hAnsi="Calibri" w:cs="Calibri"/>
          <w:b/>
        </w:rPr>
        <w:t xml:space="preserve"> 10</w:t>
      </w:r>
      <w:r w:rsidRPr="003D7BB7">
        <w:rPr>
          <w:rFonts w:ascii="Calibri" w:hAnsi="Calibri" w:cs="Calibri"/>
          <w:b/>
        </w:rPr>
        <w:t>)</w:t>
      </w:r>
    </w:p>
    <w:p w:rsidR="00F330EB" w:rsidRPr="003D7BB7" w:rsidRDefault="00DD7BC0" w:rsidP="00F330EB">
      <w:pPr>
        <w:jc w:val="both"/>
        <w:rPr>
          <w:rFonts w:ascii="Calibri" w:hAnsi="Calibri" w:cs="Calibri"/>
        </w:rPr>
      </w:pPr>
      <w:proofErr w:type="spellStart"/>
      <w:r w:rsidRPr="003D7BB7">
        <w:rPr>
          <w:rFonts w:ascii="Calibri" w:hAnsi="Calibri" w:cs="Calibri"/>
        </w:rPr>
        <w:t>Sebamed</w:t>
      </w:r>
      <w:proofErr w:type="spellEnd"/>
      <w:r w:rsidRPr="003D7BB7">
        <w:rPr>
          <w:rFonts w:ascii="Calibri" w:hAnsi="Calibri" w:cs="Calibri"/>
        </w:rPr>
        <w:t xml:space="preserve"> represents one of the leading brands for medicinal </w:t>
      </w:r>
      <w:r w:rsidR="00F330EB" w:rsidRPr="003D7BB7">
        <w:rPr>
          <w:rFonts w:ascii="Calibri" w:hAnsi="Calibri" w:cs="Calibri"/>
        </w:rPr>
        <w:t>skincare</w:t>
      </w:r>
      <w:r w:rsidRPr="003D7BB7">
        <w:rPr>
          <w:rFonts w:ascii="Calibri" w:hAnsi="Calibri" w:cs="Calibri"/>
        </w:rPr>
        <w:t xml:space="preserve"> with a pH value 5.5 for healthy skin. All products of the </w:t>
      </w:r>
      <w:proofErr w:type="spellStart"/>
      <w:r w:rsidRPr="003D7BB7">
        <w:rPr>
          <w:rFonts w:ascii="Calibri" w:hAnsi="Calibri" w:cs="Calibri"/>
        </w:rPr>
        <w:t>Sebamed</w:t>
      </w:r>
      <w:proofErr w:type="spellEnd"/>
      <w:r w:rsidRPr="003D7BB7">
        <w:rPr>
          <w:rFonts w:ascii="Calibri" w:hAnsi="Calibri" w:cs="Calibri"/>
        </w:rPr>
        <w:t xml:space="preserve"> range contain high-quality active </w:t>
      </w:r>
      <w:proofErr w:type="gramStart"/>
      <w:r w:rsidRPr="003D7BB7">
        <w:rPr>
          <w:rFonts w:ascii="Calibri" w:hAnsi="Calibri" w:cs="Calibri"/>
        </w:rPr>
        <w:t>ingredients which</w:t>
      </w:r>
      <w:proofErr w:type="gramEnd"/>
      <w:r w:rsidRPr="003D7BB7">
        <w:rPr>
          <w:rFonts w:ascii="Calibri" w:hAnsi="Calibri" w:cs="Calibri"/>
        </w:rPr>
        <w:t xml:space="preserve"> cleanse and nourish the skin without destroying the natural acid protection mantle. More than 120 scientific studies have tested the high effectiveness and very </w:t>
      </w:r>
      <w:r w:rsidR="00F330EB" w:rsidRPr="003D7BB7">
        <w:rPr>
          <w:rFonts w:ascii="Calibri" w:hAnsi="Calibri" w:cs="Calibri"/>
        </w:rPr>
        <w:t xml:space="preserve">good skin compatibility of all </w:t>
      </w:r>
      <w:proofErr w:type="spellStart"/>
      <w:r w:rsidR="00F330EB" w:rsidRPr="003D7BB7">
        <w:rPr>
          <w:rFonts w:ascii="Calibri" w:hAnsi="Calibri" w:cs="Calibri"/>
        </w:rPr>
        <w:t>S</w:t>
      </w:r>
      <w:r w:rsidRPr="003D7BB7">
        <w:rPr>
          <w:rFonts w:ascii="Calibri" w:hAnsi="Calibri" w:cs="Calibri"/>
        </w:rPr>
        <w:t>ebamed</w:t>
      </w:r>
      <w:proofErr w:type="spellEnd"/>
      <w:r w:rsidRPr="003D7BB7">
        <w:rPr>
          <w:rFonts w:ascii="Calibri" w:hAnsi="Calibri" w:cs="Calibri"/>
        </w:rPr>
        <w:t xml:space="preserve"> products and </w:t>
      </w:r>
      <w:r w:rsidR="00F330EB" w:rsidRPr="003D7BB7">
        <w:rPr>
          <w:rFonts w:ascii="Calibri" w:hAnsi="Calibri" w:cs="Calibri"/>
        </w:rPr>
        <w:t>confirmed</w:t>
      </w:r>
      <w:r w:rsidRPr="003D7BB7">
        <w:rPr>
          <w:rFonts w:ascii="Calibri" w:hAnsi="Calibri" w:cs="Calibri"/>
        </w:rPr>
        <w:t xml:space="preserve"> their </w:t>
      </w:r>
      <w:r w:rsidR="00F330EB" w:rsidRPr="003D7BB7">
        <w:rPr>
          <w:rFonts w:ascii="Calibri" w:hAnsi="Calibri" w:cs="Calibri"/>
        </w:rPr>
        <w:t>skin care</w:t>
      </w:r>
      <w:r w:rsidRPr="003D7BB7">
        <w:rPr>
          <w:rFonts w:ascii="Calibri" w:hAnsi="Calibri" w:cs="Calibri"/>
        </w:rPr>
        <w:t xml:space="preserve"> competence for sensitive and problematic skin.</w:t>
      </w:r>
      <w:r w:rsidR="00F330EB" w:rsidRPr="003D7BB7">
        <w:rPr>
          <w:rFonts w:ascii="Calibri" w:hAnsi="Calibri" w:cs="Calibri"/>
        </w:rPr>
        <w:t xml:space="preserve"> Explaining the meaning of Points of Parity (POP) and Points of Differences (POD), suggest a positioning strategy, using appropriate POPs and PODs.</w:t>
      </w:r>
    </w:p>
    <w:p w:rsidR="005E1FE9" w:rsidRPr="003D7BB7" w:rsidRDefault="005E1FE9" w:rsidP="005E1FE9">
      <w:pPr>
        <w:jc w:val="both"/>
        <w:rPr>
          <w:rFonts w:ascii="Calibri" w:hAnsi="Calibri" w:cs="Calibri"/>
          <w:b/>
        </w:rPr>
      </w:pPr>
      <w:r w:rsidRPr="003D7BB7">
        <w:rPr>
          <w:rFonts w:ascii="Calibri" w:hAnsi="Calibri" w:cs="Calibri"/>
          <w:b/>
          <w:u w:val="single"/>
        </w:rPr>
        <w:t>Questions.2</w:t>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Pr="003D7BB7">
        <w:rPr>
          <w:rFonts w:ascii="Calibri" w:hAnsi="Calibri" w:cs="Calibri"/>
          <w:b/>
        </w:rPr>
        <w:tab/>
      </w:r>
      <w:r w:rsidR="003D7BB7">
        <w:rPr>
          <w:rFonts w:ascii="Calibri" w:hAnsi="Calibri" w:cs="Calibri"/>
          <w:b/>
        </w:rPr>
        <w:tab/>
      </w:r>
      <w:r w:rsidR="003D7BB7">
        <w:rPr>
          <w:rFonts w:ascii="Calibri" w:hAnsi="Calibri" w:cs="Calibri"/>
          <w:b/>
        </w:rPr>
        <w:tab/>
      </w:r>
      <w:r w:rsidR="003D7BB7">
        <w:rPr>
          <w:rFonts w:ascii="Calibri" w:hAnsi="Calibri" w:cs="Calibri"/>
          <w:b/>
        </w:rPr>
        <w:tab/>
      </w:r>
      <w:r w:rsidRPr="003D7BB7">
        <w:rPr>
          <w:rFonts w:ascii="Calibri" w:hAnsi="Calibri" w:cs="Calibri"/>
          <w:b/>
        </w:rPr>
        <w:t>(Marks</w:t>
      </w:r>
      <w:r w:rsidR="00CF2E4C" w:rsidRPr="003D7BB7">
        <w:rPr>
          <w:rFonts w:ascii="Calibri" w:hAnsi="Calibri" w:cs="Calibri"/>
          <w:b/>
        </w:rPr>
        <w:t xml:space="preserve"> 15</w:t>
      </w:r>
      <w:r w:rsidRPr="003D7BB7">
        <w:rPr>
          <w:rFonts w:ascii="Calibri" w:hAnsi="Calibri" w:cs="Calibri"/>
          <w:b/>
        </w:rPr>
        <w:t>)</w:t>
      </w:r>
    </w:p>
    <w:p w:rsidR="00E379A4" w:rsidRPr="003D7BB7" w:rsidRDefault="00E379A4" w:rsidP="00E379A4">
      <w:pPr>
        <w:rPr>
          <w:rFonts w:ascii="Calibri" w:hAnsi="Calibri" w:cs="Calibri"/>
        </w:rPr>
      </w:pPr>
      <w:r w:rsidRPr="003D7BB7">
        <w:rPr>
          <w:rFonts w:ascii="Calibri" w:hAnsi="Calibri" w:cs="Calibri"/>
        </w:rPr>
        <w:t xml:space="preserve">Considering the factors and overall guiding principles that lead to successful brand extension strategies, critically </w:t>
      </w:r>
      <w:proofErr w:type="spellStart"/>
      <w:r w:rsidRPr="003D7BB7">
        <w:rPr>
          <w:rFonts w:ascii="Calibri" w:hAnsi="Calibri" w:cs="Calibri"/>
        </w:rPr>
        <w:t>analyse</w:t>
      </w:r>
      <w:proofErr w:type="spellEnd"/>
      <w:r w:rsidRPr="003D7BB7">
        <w:rPr>
          <w:rFonts w:ascii="Calibri" w:hAnsi="Calibri" w:cs="Calibri"/>
        </w:rPr>
        <w:t xml:space="preserve"> the following brand extensions: </w:t>
      </w:r>
    </w:p>
    <w:p w:rsidR="00E379A4" w:rsidRPr="003D7BB7" w:rsidRDefault="00E379A4" w:rsidP="00E379A4">
      <w:pPr>
        <w:pStyle w:val="ListParagraph"/>
        <w:numPr>
          <w:ilvl w:val="0"/>
          <w:numId w:val="5"/>
        </w:numPr>
        <w:rPr>
          <w:rFonts w:ascii="Calibri" w:hAnsi="Calibri" w:cs="Calibri"/>
        </w:rPr>
      </w:pPr>
      <w:r w:rsidRPr="003D7BB7">
        <w:rPr>
          <w:rFonts w:ascii="Calibri" w:hAnsi="Calibri" w:cs="Calibri"/>
        </w:rPr>
        <w:t>Titan extending into perfumes</w:t>
      </w:r>
    </w:p>
    <w:p w:rsidR="00E379A4" w:rsidRPr="003D7BB7" w:rsidRDefault="00E379A4" w:rsidP="00E379A4">
      <w:pPr>
        <w:pStyle w:val="ListParagraph"/>
        <w:numPr>
          <w:ilvl w:val="0"/>
          <w:numId w:val="5"/>
        </w:numPr>
        <w:rPr>
          <w:rFonts w:ascii="Calibri" w:hAnsi="Calibri" w:cs="Calibri"/>
        </w:rPr>
      </w:pPr>
      <w:r w:rsidRPr="003D7BB7">
        <w:rPr>
          <w:rFonts w:ascii="Calibri" w:hAnsi="Calibri" w:cs="Calibri"/>
        </w:rPr>
        <w:t xml:space="preserve">Dove extending into shampoos </w:t>
      </w:r>
    </w:p>
    <w:p w:rsidR="00E379A4" w:rsidRPr="003D7BB7" w:rsidRDefault="00E379A4" w:rsidP="00E379A4">
      <w:pPr>
        <w:pStyle w:val="ListParagraph"/>
        <w:numPr>
          <w:ilvl w:val="0"/>
          <w:numId w:val="5"/>
        </w:numPr>
        <w:rPr>
          <w:rFonts w:ascii="Calibri" w:hAnsi="Calibri" w:cs="Calibri"/>
        </w:rPr>
      </w:pPr>
      <w:r w:rsidRPr="003D7BB7">
        <w:rPr>
          <w:rFonts w:ascii="Calibri" w:hAnsi="Calibri" w:cs="Calibri"/>
        </w:rPr>
        <w:t xml:space="preserve">Dettol extending into sanitizers </w:t>
      </w:r>
    </w:p>
    <w:p w:rsidR="005E1FE9" w:rsidRPr="003D7BB7" w:rsidRDefault="002244C2" w:rsidP="005E1FE9">
      <w:pPr>
        <w:jc w:val="both"/>
        <w:rPr>
          <w:rFonts w:ascii="Calibri" w:hAnsi="Calibri" w:cs="Calibri"/>
          <w:b/>
          <w:u w:val="single"/>
        </w:rPr>
      </w:pPr>
      <w:r w:rsidRPr="003D7BB7">
        <w:rPr>
          <w:rFonts w:ascii="Calibri" w:hAnsi="Calibri" w:cs="Calibri"/>
          <w:b/>
          <w:u w:val="single"/>
        </w:rPr>
        <w:t>Case Analysis</w:t>
      </w:r>
    </w:p>
    <w:tbl>
      <w:tblPr>
        <w:tblW w:w="5000" w:type="pct"/>
        <w:tblCellSpacing w:w="0" w:type="dxa"/>
        <w:tblCellMar>
          <w:left w:w="0" w:type="dxa"/>
          <w:right w:w="0" w:type="dxa"/>
        </w:tblCellMar>
        <w:tblLook w:val="04A0" w:firstRow="1" w:lastRow="0" w:firstColumn="1" w:lastColumn="0" w:noHBand="0" w:noVBand="1"/>
      </w:tblPr>
      <w:tblGrid>
        <w:gridCol w:w="10631"/>
      </w:tblGrid>
      <w:tr w:rsidR="00CF2E4C" w:rsidRPr="003D7BB7" w:rsidTr="0025151E">
        <w:trPr>
          <w:tblCellSpacing w:w="0" w:type="dxa"/>
        </w:trPr>
        <w:tc>
          <w:tcPr>
            <w:tcW w:w="0" w:type="auto"/>
            <w:vAlign w:val="center"/>
            <w:hideMark/>
          </w:tcPr>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ITC’s portfolio of brands and products are supported by various research and development strategies executed by the dedicated state-of-the-art ‘ITC Life Sciences and Technology Centre’ in Bengaluru. This Centre, an integral part of ITC's future-ready capabilities, is set to drive game-changing innovations for its businesses of tomorrow. The core of this strategy is to design and provide </w:t>
            </w:r>
            <w:r w:rsidR="00DD7BC0" w:rsidRPr="003D7BB7">
              <w:rPr>
                <w:rFonts w:ascii="Calibri" w:eastAsia="Times New Roman" w:hAnsi="Calibri" w:cs="Calibri"/>
                <w:color w:val="000000"/>
              </w:rPr>
              <w:t>customized</w:t>
            </w:r>
            <w:r w:rsidRPr="003D7BB7">
              <w:rPr>
                <w:rFonts w:ascii="Calibri" w:eastAsia="Times New Roman" w:hAnsi="Calibri" w:cs="Calibri"/>
                <w:color w:val="000000"/>
              </w:rPr>
              <w:t xml:space="preserve"> superior solutions that address the unique needs of the Indian consumer. A large pool of highly qualified scientists with global exposure relentlessly drives innovation that helps create </w:t>
            </w:r>
            <w:proofErr w:type="gramStart"/>
            <w:r w:rsidRPr="003D7BB7">
              <w:rPr>
                <w:rFonts w:ascii="Calibri" w:eastAsia="Times New Roman" w:hAnsi="Calibri" w:cs="Calibri"/>
                <w:color w:val="000000"/>
              </w:rPr>
              <w:t>world-class</w:t>
            </w:r>
            <w:proofErr w:type="gramEnd"/>
            <w:r w:rsidRPr="003D7BB7">
              <w:rPr>
                <w:rFonts w:ascii="Calibri" w:eastAsia="Times New Roman" w:hAnsi="Calibri" w:cs="Calibri"/>
                <w:color w:val="000000"/>
              </w:rPr>
              <w:t xml:space="preserve"> winning brands and growing value for the consumer.</w:t>
            </w:r>
          </w:p>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A slew of innovative products </w:t>
            </w:r>
            <w:r w:rsidR="00DD7BC0" w:rsidRPr="003D7BB7">
              <w:rPr>
                <w:rFonts w:ascii="Calibri" w:eastAsia="Times New Roman" w:hAnsi="Calibri" w:cs="Calibri"/>
                <w:color w:val="000000"/>
              </w:rPr>
              <w:t>is</w:t>
            </w:r>
            <w:r w:rsidRPr="003D7BB7">
              <w:rPr>
                <w:rFonts w:ascii="Calibri" w:eastAsia="Times New Roman" w:hAnsi="Calibri" w:cs="Calibri"/>
                <w:color w:val="000000"/>
              </w:rPr>
              <w:t xml:space="preserve"> already in the market and there is a continuous pipeline of such products that </w:t>
            </w:r>
            <w:proofErr w:type="gramStart"/>
            <w:r w:rsidRPr="003D7BB7">
              <w:rPr>
                <w:rFonts w:ascii="Calibri" w:eastAsia="Times New Roman" w:hAnsi="Calibri" w:cs="Calibri"/>
                <w:color w:val="000000"/>
              </w:rPr>
              <w:t>are being readied</w:t>
            </w:r>
            <w:proofErr w:type="gramEnd"/>
            <w:r w:rsidRPr="003D7BB7">
              <w:rPr>
                <w:rFonts w:ascii="Calibri" w:eastAsia="Times New Roman" w:hAnsi="Calibri" w:cs="Calibri"/>
                <w:color w:val="000000"/>
              </w:rPr>
              <w:t xml:space="preserve"> for launch. Such innovation finds articulation in brand variants such as </w:t>
            </w:r>
            <w:proofErr w:type="spellStart"/>
            <w:r w:rsidRPr="003D7BB7">
              <w:rPr>
                <w:rFonts w:ascii="Calibri" w:eastAsia="Times New Roman" w:hAnsi="Calibri" w:cs="Calibri"/>
                <w:color w:val="000000"/>
              </w:rPr>
              <w:t>Aashirvaad</w:t>
            </w:r>
            <w:proofErr w:type="spellEnd"/>
            <w:r w:rsidRPr="003D7BB7">
              <w:rPr>
                <w:rFonts w:ascii="Calibri" w:eastAsia="Times New Roman" w:hAnsi="Calibri" w:cs="Calibri"/>
                <w:color w:val="000000"/>
              </w:rPr>
              <w:t xml:space="preserve"> Atta with </w:t>
            </w:r>
            <w:proofErr w:type="gramStart"/>
            <w:r w:rsidR="00DD7BC0" w:rsidRPr="003D7BB7">
              <w:rPr>
                <w:rFonts w:ascii="Calibri" w:eastAsia="Times New Roman" w:hAnsi="Calibri" w:cs="Calibri"/>
                <w:color w:val="000000"/>
              </w:rPr>
              <w:t>Multigrain</w:t>
            </w:r>
            <w:r w:rsidRPr="003D7BB7">
              <w:rPr>
                <w:rFonts w:ascii="Calibri" w:eastAsia="Times New Roman" w:hAnsi="Calibri" w:cs="Calibri"/>
                <w:color w:val="000000"/>
              </w:rPr>
              <w:t xml:space="preserve"> which</w:t>
            </w:r>
            <w:proofErr w:type="gramEnd"/>
            <w:r w:rsidRPr="003D7BB7">
              <w:rPr>
                <w:rFonts w:ascii="Calibri" w:eastAsia="Times New Roman" w:hAnsi="Calibri" w:cs="Calibri"/>
                <w:color w:val="000000"/>
              </w:rPr>
              <w:t xml:space="preserve"> is designed as a healthier nourishment option, smooth non-sticky </w:t>
            </w:r>
            <w:proofErr w:type="spellStart"/>
            <w:r w:rsidRPr="003D7BB7">
              <w:rPr>
                <w:rFonts w:ascii="Calibri" w:eastAsia="Times New Roman" w:hAnsi="Calibri" w:cs="Calibri"/>
                <w:color w:val="000000"/>
              </w:rPr>
              <w:t>Sunfeast</w:t>
            </w:r>
            <w:proofErr w:type="spellEnd"/>
            <w:r w:rsidRPr="003D7BB7">
              <w:rPr>
                <w:rFonts w:ascii="Calibri" w:eastAsia="Times New Roman" w:hAnsi="Calibri" w:cs="Calibri"/>
                <w:color w:val="000000"/>
              </w:rPr>
              <w:t xml:space="preserve"> Yippee! Noodles in a unique round block and </w:t>
            </w:r>
            <w:proofErr w:type="spellStart"/>
            <w:r w:rsidRPr="003D7BB7">
              <w:rPr>
                <w:rFonts w:ascii="Calibri" w:eastAsia="Times New Roman" w:hAnsi="Calibri" w:cs="Calibri"/>
                <w:color w:val="000000"/>
              </w:rPr>
              <w:t>Sunfeast</w:t>
            </w:r>
            <w:proofErr w:type="spellEnd"/>
            <w:r w:rsidRPr="003D7BB7">
              <w:rPr>
                <w:rFonts w:ascii="Calibri" w:eastAsia="Times New Roman" w:hAnsi="Calibri" w:cs="Calibri"/>
                <w:color w:val="000000"/>
              </w:rPr>
              <w:t xml:space="preserve"> Yippee! Chinese Masala – a unique combination of </w:t>
            </w:r>
            <w:proofErr w:type="spellStart"/>
            <w:r w:rsidRPr="003D7BB7">
              <w:rPr>
                <w:rFonts w:ascii="Calibri" w:eastAsia="Times New Roman" w:hAnsi="Calibri" w:cs="Calibri"/>
                <w:color w:val="000000"/>
              </w:rPr>
              <w:t>flavours</w:t>
            </w:r>
            <w:proofErr w:type="spellEnd"/>
            <w:r w:rsidRPr="003D7BB7">
              <w:rPr>
                <w:rFonts w:ascii="Calibri" w:eastAsia="Times New Roman" w:hAnsi="Calibri" w:cs="Calibri"/>
                <w:color w:val="000000"/>
              </w:rPr>
              <w:t xml:space="preserve"> </w:t>
            </w:r>
            <w:r w:rsidR="00DD7BC0" w:rsidRPr="003D7BB7">
              <w:rPr>
                <w:rFonts w:ascii="Calibri" w:eastAsia="Times New Roman" w:hAnsi="Calibri" w:cs="Calibri"/>
                <w:color w:val="000000"/>
              </w:rPr>
              <w:t>that</w:t>
            </w:r>
            <w:r w:rsidRPr="003D7BB7">
              <w:rPr>
                <w:rFonts w:ascii="Calibri" w:eastAsia="Times New Roman" w:hAnsi="Calibri" w:cs="Calibri"/>
                <w:color w:val="000000"/>
              </w:rPr>
              <w:t xml:space="preserve"> gives the consumer ta</w:t>
            </w:r>
            <w:r w:rsidR="00DD7BC0" w:rsidRPr="003D7BB7">
              <w:rPr>
                <w:rFonts w:ascii="Calibri" w:eastAsia="Times New Roman" w:hAnsi="Calibri" w:cs="Calibri"/>
                <w:color w:val="000000"/>
              </w:rPr>
              <w:t>sty Chinese noodles in minutes.</w:t>
            </w:r>
          </w:p>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This spirit of innovation is also visible in a range of products developed for the Biscuits segment. This includes </w:t>
            </w:r>
            <w:proofErr w:type="spellStart"/>
            <w:r w:rsidRPr="003D7BB7">
              <w:rPr>
                <w:rFonts w:ascii="Calibri" w:eastAsia="Times New Roman" w:hAnsi="Calibri" w:cs="Calibri"/>
                <w:color w:val="000000"/>
              </w:rPr>
              <w:t>Sunfeast</w:t>
            </w:r>
            <w:proofErr w:type="spellEnd"/>
            <w:r w:rsidRPr="003D7BB7">
              <w:rPr>
                <w:rFonts w:ascii="Calibri" w:eastAsia="Times New Roman" w:hAnsi="Calibri" w:cs="Calibri"/>
                <w:color w:val="000000"/>
              </w:rPr>
              <w:t xml:space="preserve"> Dream Cream Butterscotch Zing that offers an innovative combination of sweet butterscotch and tangy Zing and </w:t>
            </w:r>
            <w:proofErr w:type="spellStart"/>
            <w:r w:rsidRPr="003D7BB7">
              <w:rPr>
                <w:rFonts w:ascii="Calibri" w:eastAsia="Times New Roman" w:hAnsi="Calibri" w:cs="Calibri"/>
                <w:color w:val="000000"/>
              </w:rPr>
              <w:lastRenderedPageBreak/>
              <w:t>Sunfeast</w:t>
            </w:r>
            <w:proofErr w:type="spellEnd"/>
            <w:r w:rsidRPr="003D7BB7">
              <w:rPr>
                <w:rFonts w:ascii="Calibri" w:eastAsia="Times New Roman" w:hAnsi="Calibri" w:cs="Calibri"/>
                <w:color w:val="000000"/>
              </w:rPr>
              <w:t xml:space="preserve"> Dark Fantasy Choco </w:t>
            </w:r>
            <w:proofErr w:type="spellStart"/>
            <w:r w:rsidRPr="003D7BB7">
              <w:rPr>
                <w:rFonts w:ascii="Calibri" w:eastAsia="Times New Roman" w:hAnsi="Calibri" w:cs="Calibri"/>
                <w:color w:val="000000"/>
              </w:rPr>
              <w:t>Meltz</w:t>
            </w:r>
            <w:proofErr w:type="spellEnd"/>
            <w:r w:rsidRPr="003D7BB7">
              <w:rPr>
                <w:rFonts w:ascii="Calibri" w:eastAsia="Times New Roman" w:hAnsi="Calibri" w:cs="Calibri"/>
                <w:color w:val="000000"/>
              </w:rPr>
              <w:t xml:space="preserve">– a delightful </w:t>
            </w:r>
            <w:r w:rsidR="00DD7BC0" w:rsidRPr="003D7BB7">
              <w:rPr>
                <w:rFonts w:ascii="Calibri" w:eastAsia="Times New Roman" w:hAnsi="Calibri" w:cs="Calibri"/>
                <w:color w:val="000000"/>
              </w:rPr>
              <w:t>triple-layer</w:t>
            </w:r>
            <w:r w:rsidRPr="003D7BB7">
              <w:rPr>
                <w:rFonts w:ascii="Calibri" w:eastAsia="Times New Roman" w:hAnsi="Calibri" w:cs="Calibri"/>
                <w:color w:val="000000"/>
              </w:rPr>
              <w:t xml:space="preserve"> structure of chocolate coating on the outside, </w:t>
            </w:r>
            <w:r w:rsidR="00DD7BC0" w:rsidRPr="003D7BB7">
              <w:rPr>
                <w:rFonts w:ascii="Calibri" w:eastAsia="Times New Roman" w:hAnsi="Calibri" w:cs="Calibri"/>
                <w:color w:val="000000"/>
              </w:rPr>
              <w:t xml:space="preserve">a </w:t>
            </w:r>
            <w:r w:rsidRPr="003D7BB7">
              <w:rPr>
                <w:rFonts w:ascii="Calibri" w:eastAsia="Times New Roman" w:hAnsi="Calibri" w:cs="Calibri"/>
                <w:color w:val="000000"/>
              </w:rPr>
              <w:t xml:space="preserve">crisp cookie in the middle and </w:t>
            </w:r>
            <w:r w:rsidR="00DD7BC0" w:rsidRPr="003D7BB7">
              <w:rPr>
                <w:rFonts w:ascii="Calibri" w:eastAsia="Times New Roman" w:hAnsi="Calibri" w:cs="Calibri"/>
                <w:color w:val="000000"/>
              </w:rPr>
              <w:t>luscious chocolate</w:t>
            </w:r>
            <w:r w:rsidRPr="003D7BB7">
              <w:rPr>
                <w:rFonts w:ascii="Calibri" w:eastAsia="Times New Roman" w:hAnsi="Calibri" w:cs="Calibri"/>
                <w:color w:val="000000"/>
              </w:rPr>
              <w:t xml:space="preserve"> filling inside. Innovative products in the confectionery segment include mint-o Ultra </w:t>
            </w:r>
            <w:proofErr w:type="spellStart"/>
            <w:r w:rsidR="00DD7BC0" w:rsidRPr="003D7BB7">
              <w:rPr>
                <w:rFonts w:ascii="Calibri" w:eastAsia="Times New Roman" w:hAnsi="Calibri" w:cs="Calibri"/>
                <w:color w:val="000000"/>
              </w:rPr>
              <w:t>Mintz</w:t>
            </w:r>
            <w:proofErr w:type="spellEnd"/>
            <w:r w:rsidRPr="003D7BB7">
              <w:rPr>
                <w:rFonts w:ascii="Calibri" w:eastAsia="Times New Roman" w:hAnsi="Calibri" w:cs="Calibri"/>
                <w:color w:val="000000"/>
              </w:rPr>
              <w:t xml:space="preserve"> – India's most premium, </w:t>
            </w:r>
            <w:r w:rsidR="00DD7BC0" w:rsidRPr="003D7BB7">
              <w:rPr>
                <w:rFonts w:ascii="Calibri" w:eastAsia="Times New Roman" w:hAnsi="Calibri" w:cs="Calibri"/>
                <w:color w:val="000000"/>
              </w:rPr>
              <w:t>sugar-free</w:t>
            </w:r>
            <w:r w:rsidRPr="003D7BB7">
              <w:rPr>
                <w:rFonts w:ascii="Calibri" w:eastAsia="Times New Roman" w:hAnsi="Calibri" w:cs="Calibri"/>
                <w:color w:val="000000"/>
              </w:rPr>
              <w:t xml:space="preserve"> power mints packed in a stylish black case and </w:t>
            </w:r>
            <w:proofErr w:type="spellStart"/>
            <w:r w:rsidRPr="003D7BB7">
              <w:rPr>
                <w:rFonts w:ascii="Calibri" w:eastAsia="Times New Roman" w:hAnsi="Calibri" w:cs="Calibri"/>
                <w:color w:val="000000"/>
              </w:rPr>
              <w:t>Candyman</w:t>
            </w:r>
            <w:proofErr w:type="spellEnd"/>
            <w:r w:rsidRPr="003D7BB7">
              <w:rPr>
                <w:rFonts w:ascii="Calibri" w:eastAsia="Times New Roman" w:hAnsi="Calibri" w:cs="Calibri"/>
                <w:color w:val="000000"/>
              </w:rPr>
              <w:t xml:space="preserve"> Crème </w:t>
            </w:r>
            <w:proofErr w:type="gramStart"/>
            <w:r w:rsidRPr="003D7BB7">
              <w:rPr>
                <w:rFonts w:ascii="Calibri" w:eastAsia="Times New Roman" w:hAnsi="Calibri" w:cs="Calibri"/>
                <w:color w:val="000000"/>
              </w:rPr>
              <w:t>Lacto which</w:t>
            </w:r>
            <w:proofErr w:type="gramEnd"/>
            <w:r w:rsidRPr="003D7BB7">
              <w:rPr>
                <w:rFonts w:ascii="Calibri" w:eastAsia="Times New Roman" w:hAnsi="Calibri" w:cs="Calibri"/>
                <w:color w:val="000000"/>
              </w:rPr>
              <w:t xml:space="preserve"> is made with the goodness of milk and caramel with a rich, delicious crème filling.</w:t>
            </w:r>
          </w:p>
          <w:p w:rsidR="00CF2E4C" w:rsidRPr="003D7BB7" w:rsidRDefault="00CF2E4C" w:rsidP="003D7BB7">
            <w:pPr>
              <w:spacing w:before="100" w:beforeAutospacing="1" w:after="100" w:afterAutospacing="1" w:line="276" w:lineRule="auto"/>
              <w:jc w:val="both"/>
              <w:rPr>
                <w:rFonts w:ascii="Calibri" w:eastAsia="Times New Roman" w:hAnsi="Calibri" w:cs="Calibri"/>
              </w:rPr>
            </w:pPr>
            <w:r w:rsidRPr="003D7BB7">
              <w:rPr>
                <w:rFonts w:ascii="Calibri" w:eastAsia="Times New Roman" w:hAnsi="Calibri" w:cs="Calibri"/>
                <w:color w:val="000000"/>
              </w:rPr>
              <w:t xml:space="preserve">In the personal care products category, ITC has developed Liquid Crystal Freezing Technology for its </w:t>
            </w:r>
            <w:proofErr w:type="spellStart"/>
            <w:r w:rsidRPr="003D7BB7">
              <w:rPr>
                <w:rFonts w:ascii="Calibri" w:eastAsia="Times New Roman" w:hAnsi="Calibri" w:cs="Calibri"/>
                <w:color w:val="000000"/>
              </w:rPr>
              <w:t>Fiama</w:t>
            </w:r>
            <w:proofErr w:type="spellEnd"/>
            <w:r w:rsidRPr="003D7BB7">
              <w:rPr>
                <w:rFonts w:ascii="Calibri" w:eastAsia="Times New Roman" w:hAnsi="Calibri" w:cs="Calibri"/>
                <w:color w:val="000000"/>
              </w:rPr>
              <w:t xml:space="preserve"> Di Wills brand, a revolutionary method to freeze the </w:t>
            </w:r>
            <w:r w:rsidR="00DD7BC0" w:rsidRPr="003D7BB7">
              <w:rPr>
                <w:rFonts w:ascii="Calibri" w:eastAsia="Times New Roman" w:hAnsi="Calibri" w:cs="Calibri"/>
                <w:color w:val="000000"/>
              </w:rPr>
              <w:t>best</w:t>
            </w:r>
            <w:r w:rsidRPr="003D7BB7">
              <w:rPr>
                <w:rFonts w:ascii="Calibri" w:eastAsia="Times New Roman" w:hAnsi="Calibri" w:cs="Calibri"/>
                <w:color w:val="000000"/>
              </w:rPr>
              <w:t xml:space="preserve"> of shower gels in soap. </w:t>
            </w:r>
            <w:proofErr w:type="gramStart"/>
            <w:r w:rsidRPr="003D7BB7">
              <w:rPr>
                <w:rFonts w:ascii="Calibri" w:eastAsia="Times New Roman" w:hAnsi="Calibri" w:cs="Calibri"/>
                <w:color w:val="000000"/>
              </w:rPr>
              <w:t xml:space="preserve">Equally unique in their value propositions are the </w:t>
            </w:r>
            <w:proofErr w:type="spellStart"/>
            <w:r w:rsidRPr="003D7BB7">
              <w:rPr>
                <w:rFonts w:ascii="Calibri" w:eastAsia="Times New Roman" w:hAnsi="Calibri" w:cs="Calibri"/>
                <w:color w:val="000000"/>
              </w:rPr>
              <w:t>Fiama</w:t>
            </w:r>
            <w:proofErr w:type="spellEnd"/>
            <w:r w:rsidRPr="003D7BB7">
              <w:rPr>
                <w:rFonts w:ascii="Calibri" w:eastAsia="Times New Roman" w:hAnsi="Calibri" w:cs="Calibri"/>
                <w:color w:val="000000"/>
              </w:rPr>
              <w:t xml:space="preserve"> Di Wills Men Aqua Pulse De-stressing and brightening Face Wash, enriched with unique </w:t>
            </w:r>
            <w:r w:rsidR="00DD7BC0" w:rsidRPr="003D7BB7">
              <w:rPr>
                <w:rFonts w:ascii="Calibri" w:eastAsia="Times New Roman" w:hAnsi="Calibri" w:cs="Calibri"/>
                <w:color w:val="000000"/>
              </w:rPr>
              <w:t>revitalizing</w:t>
            </w:r>
            <w:r w:rsidRPr="003D7BB7">
              <w:rPr>
                <w:rFonts w:ascii="Calibri" w:eastAsia="Times New Roman" w:hAnsi="Calibri" w:cs="Calibri"/>
                <w:color w:val="000000"/>
              </w:rPr>
              <w:t xml:space="preserve"> beads, the </w:t>
            </w:r>
            <w:proofErr w:type="spellStart"/>
            <w:r w:rsidRPr="003D7BB7">
              <w:rPr>
                <w:rFonts w:ascii="Calibri" w:eastAsia="Times New Roman" w:hAnsi="Calibri" w:cs="Calibri"/>
                <w:color w:val="000000"/>
              </w:rPr>
              <w:t>Fiama</w:t>
            </w:r>
            <w:proofErr w:type="spellEnd"/>
            <w:r w:rsidRPr="003D7BB7">
              <w:rPr>
                <w:rFonts w:ascii="Calibri" w:eastAsia="Times New Roman" w:hAnsi="Calibri" w:cs="Calibri"/>
                <w:color w:val="000000"/>
              </w:rPr>
              <w:t xml:space="preserve"> Di Wills Men Moisture Guard Instant Foam Wash with triple skin conditioners that hydrate deeply to combat rough and dry skin, the </w:t>
            </w:r>
            <w:proofErr w:type="spellStart"/>
            <w:r w:rsidRPr="003D7BB7">
              <w:rPr>
                <w:rFonts w:ascii="Calibri" w:eastAsia="Times New Roman" w:hAnsi="Calibri" w:cs="Calibri"/>
                <w:color w:val="000000"/>
              </w:rPr>
              <w:t>Vivel</w:t>
            </w:r>
            <w:proofErr w:type="spellEnd"/>
            <w:r w:rsidRPr="003D7BB7">
              <w:rPr>
                <w:rFonts w:ascii="Calibri" w:eastAsia="Times New Roman" w:hAnsi="Calibri" w:cs="Calibri"/>
                <w:color w:val="000000"/>
              </w:rPr>
              <w:t xml:space="preserve"> Cell Renew skincare range that repairs and fortifies skin at a cellular level with the power of Vitamin E and </w:t>
            </w:r>
            <w:proofErr w:type="spellStart"/>
            <w:r w:rsidRPr="003D7BB7">
              <w:rPr>
                <w:rFonts w:ascii="Calibri" w:eastAsia="Times New Roman" w:hAnsi="Calibri" w:cs="Calibri"/>
                <w:color w:val="000000"/>
              </w:rPr>
              <w:t>Vivel</w:t>
            </w:r>
            <w:proofErr w:type="spellEnd"/>
            <w:r w:rsidRPr="003D7BB7">
              <w:rPr>
                <w:rFonts w:ascii="Calibri" w:eastAsia="Times New Roman" w:hAnsi="Calibri" w:cs="Calibri"/>
                <w:color w:val="000000"/>
              </w:rPr>
              <w:t xml:space="preserve"> Perfect Glow which is a unique multi-layer skin tone </w:t>
            </w:r>
            <w:proofErr w:type="spellStart"/>
            <w:r w:rsidRPr="003D7BB7">
              <w:rPr>
                <w:rFonts w:ascii="Calibri" w:eastAsia="Times New Roman" w:hAnsi="Calibri" w:cs="Calibri"/>
                <w:color w:val="000000"/>
              </w:rPr>
              <w:t>perfector</w:t>
            </w:r>
            <w:proofErr w:type="spellEnd"/>
            <w:r w:rsidRPr="003D7BB7">
              <w:rPr>
                <w:rFonts w:ascii="Calibri" w:eastAsia="Times New Roman" w:hAnsi="Calibri" w:cs="Calibri"/>
                <w:color w:val="000000"/>
              </w:rPr>
              <w:t xml:space="preserve"> that works at every layer of the skin to lighten dark spots.</w:t>
            </w:r>
            <w:proofErr w:type="gramEnd"/>
          </w:p>
        </w:tc>
      </w:tr>
      <w:tr w:rsidR="00CF2E4C" w:rsidRPr="003D7BB7" w:rsidTr="0025151E">
        <w:trPr>
          <w:tblCellSpacing w:w="0" w:type="dxa"/>
        </w:trPr>
        <w:tc>
          <w:tcPr>
            <w:tcW w:w="0" w:type="auto"/>
            <w:vAlign w:val="center"/>
            <w:hideMark/>
          </w:tcPr>
          <w:p w:rsidR="00CF2E4C" w:rsidRPr="003D7BB7" w:rsidRDefault="00CF2E4C" w:rsidP="003D7BB7">
            <w:pPr>
              <w:spacing w:after="0" w:line="276" w:lineRule="auto"/>
              <w:rPr>
                <w:rFonts w:ascii="Calibri" w:eastAsia="Times New Roman" w:hAnsi="Calibri" w:cs="Calibri"/>
              </w:rPr>
            </w:pPr>
          </w:p>
        </w:tc>
      </w:tr>
      <w:tr w:rsidR="00CF2E4C" w:rsidRPr="003D7BB7" w:rsidTr="0025151E">
        <w:trPr>
          <w:tblCellSpacing w:w="0" w:type="dxa"/>
        </w:trPr>
        <w:tc>
          <w:tcPr>
            <w:tcW w:w="0" w:type="auto"/>
            <w:vAlign w:val="center"/>
            <w:hideMark/>
          </w:tcPr>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A conscious strategy to drive the competitiveness of value chains linked to its businesses enables ITC to make a more enduring contribution to national economic development. ITC's winning brands drive synergies to make these value chains sustainable and inclusive. At the same time, by nurturing and strengthening these value chains, ITC adds a unique source of competitive strength to its brands. A very successful example of value chain augmentation is the ITC e-</w:t>
            </w:r>
            <w:proofErr w:type="spellStart"/>
            <w:r w:rsidRPr="003D7BB7">
              <w:rPr>
                <w:rFonts w:ascii="Calibri" w:eastAsia="Times New Roman" w:hAnsi="Calibri" w:cs="Calibri"/>
                <w:color w:val="000000"/>
              </w:rPr>
              <w:t>Choupal</w:t>
            </w:r>
            <w:proofErr w:type="spellEnd"/>
            <w:r w:rsidRPr="003D7BB7">
              <w:rPr>
                <w:rFonts w:ascii="Calibri" w:eastAsia="Times New Roman" w:hAnsi="Calibri" w:cs="Calibri"/>
                <w:color w:val="000000"/>
              </w:rPr>
              <w:t xml:space="preserve"> initiative that empowers over 4 million farmers, while at the same time providing </w:t>
            </w:r>
            <w:r w:rsidR="00DD7BC0" w:rsidRPr="003D7BB7">
              <w:rPr>
                <w:rFonts w:ascii="Calibri" w:eastAsia="Times New Roman" w:hAnsi="Calibri" w:cs="Calibri"/>
                <w:color w:val="000000"/>
              </w:rPr>
              <w:t xml:space="preserve">a </w:t>
            </w:r>
            <w:r w:rsidRPr="003D7BB7">
              <w:rPr>
                <w:rFonts w:ascii="Calibri" w:eastAsia="Times New Roman" w:hAnsi="Calibri" w:cs="Calibri"/>
                <w:color w:val="000000"/>
              </w:rPr>
              <w:t xml:space="preserve">significant competitive advantage in procuring raw material for ITC’s Foods business – be it for </w:t>
            </w:r>
            <w:proofErr w:type="spellStart"/>
            <w:r w:rsidRPr="003D7BB7">
              <w:rPr>
                <w:rFonts w:ascii="Calibri" w:eastAsia="Times New Roman" w:hAnsi="Calibri" w:cs="Calibri"/>
                <w:color w:val="000000"/>
              </w:rPr>
              <w:t>Aashirvaad</w:t>
            </w:r>
            <w:proofErr w:type="spellEnd"/>
            <w:r w:rsidRPr="003D7BB7">
              <w:rPr>
                <w:rFonts w:ascii="Calibri" w:eastAsia="Times New Roman" w:hAnsi="Calibri" w:cs="Calibri"/>
                <w:color w:val="000000"/>
              </w:rPr>
              <w:t xml:space="preserve"> </w:t>
            </w:r>
            <w:proofErr w:type="spellStart"/>
            <w:r w:rsidRPr="003D7BB7">
              <w:rPr>
                <w:rFonts w:ascii="Calibri" w:eastAsia="Times New Roman" w:hAnsi="Calibri" w:cs="Calibri"/>
                <w:color w:val="000000"/>
              </w:rPr>
              <w:t>atta</w:t>
            </w:r>
            <w:proofErr w:type="spellEnd"/>
            <w:r w:rsidRPr="003D7BB7">
              <w:rPr>
                <w:rFonts w:ascii="Calibri" w:eastAsia="Times New Roman" w:hAnsi="Calibri" w:cs="Calibri"/>
                <w:color w:val="000000"/>
              </w:rPr>
              <w:t xml:space="preserve"> produced from handpicked whole wheat, quality-assured </w:t>
            </w:r>
            <w:proofErr w:type="spellStart"/>
            <w:r w:rsidRPr="003D7BB7">
              <w:rPr>
                <w:rFonts w:ascii="Calibri" w:eastAsia="Times New Roman" w:hAnsi="Calibri" w:cs="Calibri"/>
                <w:color w:val="000000"/>
              </w:rPr>
              <w:t>Aashirvaad</w:t>
            </w:r>
            <w:proofErr w:type="spellEnd"/>
            <w:r w:rsidRPr="003D7BB7">
              <w:rPr>
                <w:rFonts w:ascii="Calibri" w:eastAsia="Times New Roman" w:hAnsi="Calibri" w:cs="Calibri"/>
                <w:color w:val="000000"/>
              </w:rPr>
              <w:t xml:space="preserve"> spices or superior </w:t>
            </w:r>
            <w:proofErr w:type="spellStart"/>
            <w:r w:rsidRPr="003D7BB7">
              <w:rPr>
                <w:rFonts w:ascii="Calibri" w:eastAsia="Times New Roman" w:hAnsi="Calibri" w:cs="Calibri"/>
                <w:color w:val="000000"/>
              </w:rPr>
              <w:t>chipstock</w:t>
            </w:r>
            <w:proofErr w:type="spellEnd"/>
            <w:r w:rsidRPr="003D7BB7">
              <w:rPr>
                <w:rFonts w:ascii="Calibri" w:eastAsia="Times New Roman" w:hAnsi="Calibri" w:cs="Calibri"/>
                <w:color w:val="000000"/>
              </w:rPr>
              <w:t xml:space="preserve"> potatoes for Bingo! </w:t>
            </w:r>
            <w:proofErr w:type="gramStart"/>
            <w:r w:rsidRPr="003D7BB7">
              <w:rPr>
                <w:rFonts w:ascii="Calibri" w:eastAsia="Times New Roman" w:hAnsi="Calibri" w:cs="Calibri"/>
                <w:color w:val="000000"/>
              </w:rPr>
              <w:t>snack</w:t>
            </w:r>
            <w:proofErr w:type="gramEnd"/>
            <w:r w:rsidRPr="003D7BB7">
              <w:rPr>
                <w:rFonts w:ascii="Calibri" w:eastAsia="Times New Roman" w:hAnsi="Calibri" w:cs="Calibri"/>
                <w:color w:val="000000"/>
              </w:rPr>
              <w:t xml:space="preserve"> foods.</w:t>
            </w:r>
          </w:p>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ITC’s Social and Farm Forestry initiative is another example of such sustainable value chains. Renewable plantations cultivated under this initiative enable ITC to offer the greenest paper and paperboards products manifest in stationery brands such as Classmate and </w:t>
            </w:r>
            <w:proofErr w:type="spellStart"/>
            <w:r w:rsidRPr="003D7BB7">
              <w:rPr>
                <w:rFonts w:ascii="Calibri" w:eastAsia="Times New Roman" w:hAnsi="Calibri" w:cs="Calibri"/>
                <w:color w:val="000000"/>
              </w:rPr>
              <w:t>Papercraft</w:t>
            </w:r>
            <w:proofErr w:type="spellEnd"/>
            <w:r w:rsidRPr="003D7BB7">
              <w:rPr>
                <w:rFonts w:ascii="Calibri" w:eastAsia="Times New Roman" w:hAnsi="Calibri" w:cs="Calibri"/>
                <w:color w:val="000000"/>
              </w:rPr>
              <w:t>. The bedrock of this initiative is the development and greening of more than 1</w:t>
            </w:r>
            <w:proofErr w:type="gramStart"/>
            <w:r w:rsidRPr="003D7BB7">
              <w:rPr>
                <w:rFonts w:ascii="Calibri" w:eastAsia="Times New Roman" w:hAnsi="Calibri" w:cs="Calibri"/>
                <w:color w:val="000000"/>
              </w:rPr>
              <w:t>,42,000</w:t>
            </w:r>
            <w:proofErr w:type="gramEnd"/>
            <w:r w:rsidRPr="003D7BB7">
              <w:rPr>
                <w:rFonts w:ascii="Calibri" w:eastAsia="Times New Roman" w:hAnsi="Calibri" w:cs="Calibri"/>
                <w:color w:val="000000"/>
              </w:rPr>
              <w:t xml:space="preserve"> hectares including wastelands, which has also provided over 64 million person-days of employment to poor tribal communities and marginal farmers.</w:t>
            </w:r>
          </w:p>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The linkage of ITC's Women Empowerment </w:t>
            </w:r>
            <w:proofErr w:type="spellStart"/>
            <w:r w:rsidRPr="003D7BB7">
              <w:rPr>
                <w:rFonts w:ascii="Calibri" w:eastAsia="Times New Roman" w:hAnsi="Calibri" w:cs="Calibri"/>
                <w:color w:val="000000"/>
              </w:rPr>
              <w:t>Programmes</w:t>
            </w:r>
            <w:proofErr w:type="spellEnd"/>
            <w:r w:rsidRPr="003D7BB7">
              <w:rPr>
                <w:rFonts w:ascii="Calibri" w:eastAsia="Times New Roman" w:hAnsi="Calibri" w:cs="Calibri"/>
                <w:color w:val="000000"/>
              </w:rPr>
              <w:t xml:space="preserve"> to ITC's </w:t>
            </w:r>
            <w:proofErr w:type="spellStart"/>
            <w:r w:rsidRPr="003D7BB7">
              <w:rPr>
                <w:rFonts w:ascii="Calibri" w:eastAsia="Times New Roman" w:hAnsi="Calibri" w:cs="Calibri"/>
                <w:color w:val="000000"/>
              </w:rPr>
              <w:t>Agarbattis</w:t>
            </w:r>
            <w:proofErr w:type="spellEnd"/>
            <w:r w:rsidRPr="003D7BB7">
              <w:rPr>
                <w:rFonts w:ascii="Calibri" w:eastAsia="Times New Roman" w:hAnsi="Calibri" w:cs="Calibri"/>
                <w:color w:val="000000"/>
              </w:rPr>
              <w:t xml:space="preserve"> Business with the brand </w:t>
            </w:r>
            <w:proofErr w:type="spellStart"/>
            <w:r w:rsidRPr="003D7BB7">
              <w:rPr>
                <w:rFonts w:ascii="Calibri" w:eastAsia="Times New Roman" w:hAnsi="Calibri" w:cs="Calibri"/>
                <w:color w:val="000000"/>
              </w:rPr>
              <w:t>Mangaldeep</w:t>
            </w:r>
            <w:proofErr w:type="spellEnd"/>
            <w:r w:rsidRPr="003D7BB7">
              <w:rPr>
                <w:rFonts w:ascii="Calibri" w:eastAsia="Times New Roman" w:hAnsi="Calibri" w:cs="Calibri"/>
                <w:color w:val="000000"/>
              </w:rPr>
              <w:t xml:space="preserve"> is yet another unique example of livelihood creation through competitive value chains. These </w:t>
            </w:r>
            <w:proofErr w:type="spellStart"/>
            <w:r w:rsidRPr="003D7BB7">
              <w:rPr>
                <w:rFonts w:ascii="Calibri" w:eastAsia="Times New Roman" w:hAnsi="Calibri" w:cs="Calibri"/>
                <w:color w:val="000000"/>
              </w:rPr>
              <w:t>programmes</w:t>
            </w:r>
            <w:proofErr w:type="spellEnd"/>
            <w:r w:rsidRPr="003D7BB7">
              <w:rPr>
                <w:rFonts w:ascii="Calibri" w:eastAsia="Times New Roman" w:hAnsi="Calibri" w:cs="Calibri"/>
                <w:color w:val="000000"/>
              </w:rPr>
              <w:t xml:space="preserve"> have also provided gainful employment to over 14,000 rural women.</w:t>
            </w:r>
          </w:p>
          <w:p w:rsidR="00CF2E4C" w:rsidRPr="003D7BB7" w:rsidRDefault="00CF2E4C" w:rsidP="003D7BB7">
            <w:pPr>
              <w:spacing w:before="100" w:beforeAutospacing="1" w:after="100" w:afterAutospacing="1" w:line="276" w:lineRule="auto"/>
              <w:jc w:val="both"/>
              <w:rPr>
                <w:rFonts w:ascii="Calibri" w:eastAsia="Times New Roman" w:hAnsi="Calibri" w:cs="Calibri"/>
                <w:color w:val="000000"/>
              </w:rPr>
            </w:pPr>
            <w:r w:rsidRPr="003D7BB7">
              <w:rPr>
                <w:rFonts w:ascii="Calibri" w:eastAsia="Times New Roman" w:hAnsi="Calibri" w:cs="Calibri"/>
                <w:color w:val="000000"/>
              </w:rPr>
              <w:t xml:space="preserve">ITC’s Livestock Development </w:t>
            </w:r>
            <w:proofErr w:type="spellStart"/>
            <w:r w:rsidRPr="003D7BB7">
              <w:rPr>
                <w:rFonts w:ascii="Calibri" w:eastAsia="Times New Roman" w:hAnsi="Calibri" w:cs="Calibri"/>
                <w:color w:val="000000"/>
              </w:rPr>
              <w:t>Programme</w:t>
            </w:r>
            <w:proofErr w:type="spellEnd"/>
            <w:r w:rsidRPr="003D7BB7">
              <w:rPr>
                <w:rFonts w:ascii="Calibri" w:eastAsia="Times New Roman" w:hAnsi="Calibri" w:cs="Calibri"/>
                <w:color w:val="000000"/>
              </w:rPr>
              <w:t>, a CSR initiative to promote off-farm livelihood options for farmers, has been scaled up to provide animal husbandry services to more than 8,00,000 milk animals. In the future, increasing milk yields will not only provide significant livelihood opportunities but also support a competitive and sustainable dairy value chain.</w:t>
            </w:r>
          </w:p>
        </w:tc>
      </w:tr>
    </w:tbl>
    <w:p w:rsidR="00CF2E4C" w:rsidRPr="003D7BB7" w:rsidRDefault="00CF2E4C" w:rsidP="00CF2E4C">
      <w:pPr>
        <w:jc w:val="both"/>
        <w:rPr>
          <w:rFonts w:ascii="Calibri" w:hAnsi="Calibri" w:cs="Calibri"/>
        </w:rPr>
      </w:pPr>
    </w:p>
    <w:p w:rsidR="00DD7BC0" w:rsidRPr="003D7BB7" w:rsidRDefault="00DD7BC0" w:rsidP="00CF2E4C">
      <w:pPr>
        <w:jc w:val="both"/>
        <w:rPr>
          <w:rFonts w:ascii="Calibri" w:hAnsi="Calibri" w:cs="Calibri"/>
          <w:b/>
        </w:rPr>
      </w:pPr>
      <w:r w:rsidRPr="003D7BB7">
        <w:rPr>
          <w:rFonts w:ascii="Calibri" w:hAnsi="Calibri" w:cs="Calibri"/>
          <w:b/>
        </w:rPr>
        <w:t>Case Questions</w:t>
      </w:r>
      <w:bookmarkStart w:id="0" w:name="_GoBack"/>
      <w:bookmarkEnd w:id="0"/>
    </w:p>
    <w:p w:rsidR="00CF2E4C" w:rsidRPr="003D7BB7" w:rsidRDefault="00CF2E4C" w:rsidP="00CF2E4C">
      <w:pPr>
        <w:jc w:val="both"/>
        <w:rPr>
          <w:rFonts w:ascii="Calibri" w:hAnsi="Calibri" w:cs="Calibri"/>
        </w:rPr>
      </w:pPr>
      <w:r w:rsidRPr="003D7BB7">
        <w:rPr>
          <w:rFonts w:ascii="Calibri" w:hAnsi="Calibri" w:cs="Calibri"/>
          <w:b/>
        </w:rPr>
        <w:t>Q3.</w:t>
      </w:r>
      <w:r w:rsidRPr="003D7BB7">
        <w:rPr>
          <w:rFonts w:ascii="Calibri" w:hAnsi="Calibri" w:cs="Calibri"/>
        </w:rPr>
        <w:t xml:space="preserve"> Draw a brand-product matrix of ITC’s product lines and brands.  </w:t>
      </w:r>
      <w:proofErr w:type="gramStart"/>
      <w:r w:rsidRPr="003D7BB7">
        <w:rPr>
          <w:rFonts w:ascii="Calibri" w:hAnsi="Calibri" w:cs="Calibri"/>
        </w:rPr>
        <w:t>On the basis of</w:t>
      </w:r>
      <w:proofErr w:type="gramEnd"/>
      <w:r w:rsidRPr="003D7BB7">
        <w:rPr>
          <w:rFonts w:ascii="Calibri" w:hAnsi="Calibri" w:cs="Calibri"/>
        </w:rPr>
        <w:t xml:space="preserve"> this matrix, critically </w:t>
      </w:r>
      <w:r w:rsidR="00F330EB" w:rsidRPr="003D7BB7">
        <w:rPr>
          <w:rFonts w:ascii="Calibri" w:hAnsi="Calibri" w:cs="Calibri"/>
        </w:rPr>
        <w:t>analyze</w:t>
      </w:r>
      <w:r w:rsidRPr="003D7BB7">
        <w:rPr>
          <w:rFonts w:ascii="Calibri" w:hAnsi="Calibri" w:cs="Calibri"/>
        </w:rPr>
        <w:t xml:space="preserve"> the branding strategy of ITC considering its brand portfolio and</w:t>
      </w:r>
      <w:r w:rsidR="003D7BB7">
        <w:rPr>
          <w:rFonts w:ascii="Calibri" w:hAnsi="Calibri" w:cs="Calibri"/>
        </w:rPr>
        <w:t xml:space="preserve"> various product lines.</w:t>
      </w:r>
      <w:r w:rsidR="003D7BB7">
        <w:rPr>
          <w:rFonts w:ascii="Calibri" w:hAnsi="Calibri" w:cs="Calibri"/>
        </w:rPr>
        <w:tab/>
      </w:r>
      <w:r w:rsidR="003D7BB7">
        <w:rPr>
          <w:rFonts w:ascii="Calibri" w:hAnsi="Calibri" w:cs="Calibri"/>
        </w:rPr>
        <w:tab/>
      </w:r>
      <w:r w:rsidR="003D7BB7">
        <w:rPr>
          <w:rFonts w:ascii="Calibri" w:hAnsi="Calibri" w:cs="Calibri"/>
        </w:rPr>
        <w:tab/>
      </w:r>
      <w:r w:rsidRPr="003D7BB7">
        <w:rPr>
          <w:rFonts w:ascii="Calibri" w:hAnsi="Calibri" w:cs="Calibri"/>
          <w:b/>
        </w:rPr>
        <w:t>(</w:t>
      </w:r>
      <w:proofErr w:type="gramStart"/>
      <w:r w:rsidRPr="003D7BB7">
        <w:rPr>
          <w:rFonts w:ascii="Calibri" w:hAnsi="Calibri" w:cs="Calibri"/>
          <w:b/>
        </w:rPr>
        <w:t>5</w:t>
      </w:r>
      <w:proofErr w:type="gramEnd"/>
      <w:r w:rsidR="003D7BB7" w:rsidRPr="003D7BB7">
        <w:rPr>
          <w:rFonts w:ascii="Calibri" w:hAnsi="Calibri" w:cs="Calibri"/>
          <w:b/>
        </w:rPr>
        <w:t xml:space="preserve"> M</w:t>
      </w:r>
      <w:r w:rsidRPr="003D7BB7">
        <w:rPr>
          <w:rFonts w:ascii="Calibri" w:hAnsi="Calibri" w:cs="Calibri"/>
          <w:b/>
        </w:rPr>
        <w:t>arks)</w:t>
      </w:r>
    </w:p>
    <w:p w:rsidR="00CF2E4C" w:rsidRPr="003D7BB7" w:rsidRDefault="00CF2E4C" w:rsidP="00CF2E4C">
      <w:pPr>
        <w:jc w:val="both"/>
        <w:rPr>
          <w:rFonts w:ascii="Calibri" w:hAnsi="Calibri" w:cs="Calibri"/>
        </w:rPr>
      </w:pPr>
      <w:r w:rsidRPr="003D7BB7">
        <w:rPr>
          <w:rFonts w:ascii="Calibri" w:hAnsi="Calibri" w:cs="Calibri"/>
          <w:b/>
        </w:rPr>
        <w:t>Q4.</w:t>
      </w:r>
      <w:r w:rsidRPr="003D7BB7">
        <w:rPr>
          <w:rFonts w:ascii="Calibri" w:hAnsi="Calibri" w:cs="Calibri"/>
        </w:rPr>
        <w:t xml:space="preserve"> Using Keller’s Customer-Based Brand Equity (CBBE) model consisting of the brand building blocks developed by Keller critically comment on the brand equity o</w:t>
      </w:r>
      <w:r w:rsidR="003D7BB7">
        <w:rPr>
          <w:rFonts w:ascii="Calibri" w:hAnsi="Calibri" w:cs="Calibri"/>
        </w:rPr>
        <w:t xml:space="preserve">f ITC’s </w:t>
      </w:r>
      <w:proofErr w:type="spellStart"/>
      <w:r w:rsidR="003D7BB7">
        <w:rPr>
          <w:rFonts w:ascii="Calibri" w:hAnsi="Calibri" w:cs="Calibri"/>
        </w:rPr>
        <w:t>Fiama</w:t>
      </w:r>
      <w:proofErr w:type="spellEnd"/>
      <w:r w:rsidR="003D7BB7">
        <w:rPr>
          <w:rFonts w:ascii="Calibri" w:hAnsi="Calibri" w:cs="Calibri"/>
        </w:rPr>
        <w:t xml:space="preserve"> Di Wills brand.</w:t>
      </w:r>
      <w:r w:rsidR="003D7BB7">
        <w:rPr>
          <w:rFonts w:ascii="Calibri" w:hAnsi="Calibri" w:cs="Calibri"/>
        </w:rPr>
        <w:tab/>
      </w:r>
      <w:r w:rsidR="003D7BB7">
        <w:rPr>
          <w:rFonts w:ascii="Calibri" w:hAnsi="Calibri" w:cs="Calibri"/>
        </w:rPr>
        <w:tab/>
      </w:r>
      <w:r w:rsidR="003D7BB7">
        <w:rPr>
          <w:rFonts w:ascii="Calibri" w:hAnsi="Calibri" w:cs="Calibri"/>
        </w:rPr>
        <w:tab/>
      </w:r>
      <w:r w:rsidR="003D7BB7">
        <w:rPr>
          <w:rFonts w:ascii="Calibri" w:hAnsi="Calibri" w:cs="Calibri"/>
        </w:rPr>
        <w:tab/>
      </w:r>
      <w:r w:rsidR="003D7BB7" w:rsidRPr="003D7BB7">
        <w:rPr>
          <w:rFonts w:ascii="Calibri" w:hAnsi="Calibri" w:cs="Calibri"/>
          <w:b/>
        </w:rPr>
        <w:t>(10 M</w:t>
      </w:r>
      <w:r w:rsidRPr="003D7BB7">
        <w:rPr>
          <w:rFonts w:ascii="Calibri" w:hAnsi="Calibri" w:cs="Calibri"/>
          <w:b/>
        </w:rPr>
        <w:t>arks)</w:t>
      </w:r>
    </w:p>
    <w:p w:rsidR="002244C2" w:rsidRPr="003D7BB7" w:rsidRDefault="002244C2" w:rsidP="005E1FE9">
      <w:pPr>
        <w:jc w:val="both"/>
        <w:rPr>
          <w:rFonts w:ascii="Calibri" w:hAnsi="Calibri" w:cs="Calibri"/>
        </w:rPr>
      </w:pPr>
    </w:p>
    <w:p w:rsidR="00A07BC1" w:rsidRPr="00281B0A" w:rsidRDefault="00A07BC1" w:rsidP="005E1FE9">
      <w:pPr>
        <w:jc w:val="both"/>
        <w:rPr>
          <w:rFonts w:cstheme="minorHAnsi"/>
          <w:sz w:val="24"/>
          <w:szCs w:val="24"/>
        </w:rPr>
      </w:pPr>
    </w:p>
    <w:sectPr w:rsidR="00A07BC1" w:rsidRPr="00281B0A" w:rsidSect="003D7BB7">
      <w:pgSz w:w="12240" w:h="15840"/>
      <w:pgMar w:top="426" w:right="900"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1926DF"/>
    <w:multiLevelType w:val="hybridMultilevel"/>
    <w:tmpl w:val="C9E61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1058"/>
    <w:rsid w:val="00152DCD"/>
    <w:rsid w:val="001A7A11"/>
    <w:rsid w:val="001B2304"/>
    <w:rsid w:val="002244C2"/>
    <w:rsid w:val="00281B0A"/>
    <w:rsid w:val="002A197C"/>
    <w:rsid w:val="002C2D26"/>
    <w:rsid w:val="0032070D"/>
    <w:rsid w:val="0032675D"/>
    <w:rsid w:val="00396829"/>
    <w:rsid w:val="003B07DD"/>
    <w:rsid w:val="003D7BB7"/>
    <w:rsid w:val="004601CA"/>
    <w:rsid w:val="0051682C"/>
    <w:rsid w:val="00564C75"/>
    <w:rsid w:val="005E1FE9"/>
    <w:rsid w:val="005E7A1A"/>
    <w:rsid w:val="00652E23"/>
    <w:rsid w:val="00653A7B"/>
    <w:rsid w:val="006C7C1C"/>
    <w:rsid w:val="006F297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30131"/>
    <w:rsid w:val="00BC586E"/>
    <w:rsid w:val="00BD616E"/>
    <w:rsid w:val="00C10A79"/>
    <w:rsid w:val="00C15CAD"/>
    <w:rsid w:val="00C453EE"/>
    <w:rsid w:val="00C92F63"/>
    <w:rsid w:val="00CD6EE1"/>
    <w:rsid w:val="00CF2E4C"/>
    <w:rsid w:val="00CF6431"/>
    <w:rsid w:val="00D97BBC"/>
    <w:rsid w:val="00DD7BC0"/>
    <w:rsid w:val="00E03CB9"/>
    <w:rsid w:val="00E17543"/>
    <w:rsid w:val="00E379A4"/>
    <w:rsid w:val="00E96F5D"/>
    <w:rsid w:val="00F330EB"/>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6AC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3</cp:revision>
  <cp:lastPrinted>2018-09-26T10:46:00Z</cp:lastPrinted>
  <dcterms:created xsi:type="dcterms:W3CDTF">2022-01-13T06:10:00Z</dcterms:created>
  <dcterms:modified xsi:type="dcterms:W3CDTF">2022-01-15T06:06:00Z</dcterms:modified>
</cp:coreProperties>
</file>