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D44D23">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AA4D0F">
        <w:rPr>
          <w:rFonts w:ascii="Arial" w:hAnsi="Arial" w:cs="Arial"/>
          <w:b/>
          <w:bCs/>
        </w:rPr>
        <w:t>March</w:t>
      </w:r>
      <w:r w:rsidR="00932B7E">
        <w:rPr>
          <w:rFonts w:ascii="Arial" w:hAnsi="Arial" w:cs="Arial"/>
          <w:b/>
          <w:bCs/>
        </w:rPr>
        <w:t>-202</w:t>
      </w:r>
      <w:r w:rsidR="00E96F5D">
        <w:rPr>
          <w:rFonts w:ascii="Arial" w:hAnsi="Arial" w:cs="Arial"/>
          <w:b/>
          <w:bCs/>
        </w:rPr>
        <w:t>2</w:t>
      </w:r>
      <w:bookmarkStart w:id="0" w:name="_GoBack"/>
      <w:bookmarkEnd w:id="0"/>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3822E8" w:rsidRDefault="003822E8" w:rsidP="008A0B7E">
            <w:pPr>
              <w:jc w:val="center"/>
              <w:rPr>
                <w:rFonts w:ascii="Arial" w:hAnsi="Arial" w:cs="Arial"/>
                <w:b/>
                <w:bCs/>
              </w:rPr>
            </w:pPr>
            <w:r w:rsidRPr="003822E8">
              <w:rPr>
                <w:rFonts w:ascii="Times New Roman" w:hAnsi="Times New Roman" w:cs="Times New Roman"/>
                <w:b/>
                <w:bCs/>
                <w:iCs/>
                <w:color w:val="080808"/>
                <w:sz w:val="24"/>
                <w:szCs w:val="24"/>
              </w:rPr>
              <w:t>Logistics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3822E8" w:rsidRDefault="003822E8" w:rsidP="008A0B7E">
            <w:pPr>
              <w:jc w:val="center"/>
              <w:rPr>
                <w:rFonts w:ascii="Arial" w:hAnsi="Arial" w:cs="Arial"/>
                <w:b/>
                <w:bCs/>
              </w:rPr>
            </w:pPr>
            <w:r w:rsidRPr="003822E8">
              <w:rPr>
                <w:rFonts w:ascii="Times New Roman" w:hAnsi="Times New Roman" w:cs="Times New Roman"/>
                <w:b/>
                <w:bCs/>
                <w:iCs/>
                <w:color w:val="080808"/>
                <w:sz w:val="24"/>
                <w:szCs w:val="24"/>
              </w:rPr>
              <w:t>40523</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Default="00AA4D0F" w:rsidP="00AA4D0F">
      <w:pPr>
        <w:pStyle w:val="ListParagraph"/>
        <w:numPr>
          <w:ilvl w:val="0"/>
          <w:numId w:val="5"/>
        </w:numPr>
        <w:ind w:left="284" w:hanging="284"/>
        <w:jc w:val="both"/>
        <w:rPr>
          <w:rFonts w:ascii="Book Antiqua" w:hAnsi="Book Antiqua" w:cs="Arial"/>
        </w:rPr>
      </w:pPr>
      <w:r>
        <w:rPr>
          <w:rFonts w:ascii="Book Antiqua" w:hAnsi="Book Antiqua" w:cs="Arial"/>
        </w:rPr>
        <w:t>Students may use the computers in the IT lab where no internet will be allowed and they can only use the excel sheet.</w:t>
      </w:r>
    </w:p>
    <w:p w:rsidR="00AA4D0F" w:rsidRPr="00AA4D0F" w:rsidRDefault="00AA4D0F" w:rsidP="00AA4D0F">
      <w:pPr>
        <w:pStyle w:val="ListParagraph"/>
        <w:numPr>
          <w:ilvl w:val="0"/>
          <w:numId w:val="5"/>
        </w:numPr>
        <w:ind w:left="284" w:hanging="284"/>
        <w:jc w:val="both"/>
        <w:rPr>
          <w:rFonts w:ascii="Book Antiqua" w:hAnsi="Book Antiqua" w:cs="Arial"/>
        </w:rPr>
      </w:pPr>
      <w:r>
        <w:rPr>
          <w:rFonts w:ascii="Book Antiqua" w:hAnsi="Book Antiqua" w:cs="Arial"/>
        </w:rPr>
        <w:t>The excel files will be submitted along with the student’s answer sheet.</w:t>
      </w:r>
    </w:p>
    <w:p w:rsidR="005E1FE9" w:rsidRDefault="005E1FE9" w:rsidP="005E1FE9">
      <w:pPr>
        <w:jc w:val="both"/>
      </w:pPr>
      <w:r>
        <w:t>………………………………………………………………...…………………………</w:t>
      </w:r>
    </w:p>
    <w:p w:rsidR="002D4F44" w:rsidRDefault="005E1FE9" w:rsidP="005E1FE9">
      <w:pPr>
        <w:jc w:val="both"/>
        <w:rPr>
          <w:rFonts w:ascii="Book Antiqua" w:hAnsi="Book Antiqua" w:cs="Arial"/>
          <w:b/>
        </w:rPr>
      </w:pPr>
      <w:r w:rsidRPr="0055117D">
        <w:rPr>
          <w:rFonts w:ascii="Book Antiqua" w:hAnsi="Book Antiqua" w:cs="Arial"/>
          <w:b/>
          <w:u w:val="single"/>
        </w:rPr>
        <w:t>Questions.1</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sidRPr="00953504">
        <w:rPr>
          <w:rFonts w:ascii="Book Antiqua" w:hAnsi="Book Antiqua" w:cs="Arial"/>
          <w:b/>
        </w:rPr>
        <w:t>(</w:t>
      </w:r>
      <w:r w:rsidR="00A32215">
        <w:rPr>
          <w:rFonts w:ascii="Book Antiqua" w:hAnsi="Book Antiqua" w:cs="Arial"/>
          <w:b/>
        </w:rPr>
        <w:t>5+5</w:t>
      </w:r>
      <w:r w:rsidR="00953504" w:rsidRPr="00953504">
        <w:rPr>
          <w:rFonts w:ascii="Book Antiqua" w:hAnsi="Book Antiqua" w:cs="Arial"/>
          <w:b/>
        </w:rPr>
        <w:t>)</w:t>
      </w:r>
      <w:r w:rsidRPr="0055117D">
        <w:rPr>
          <w:rFonts w:ascii="Book Antiqua" w:hAnsi="Book Antiqua" w:cs="Arial"/>
          <w:b/>
        </w:rPr>
        <w:tab/>
      </w:r>
    </w:p>
    <w:p w:rsidR="00A32215" w:rsidRPr="00A32215" w:rsidRDefault="00A32215" w:rsidP="00A32215">
      <w:pPr>
        <w:jc w:val="both"/>
        <w:rPr>
          <w:rFonts w:ascii="Book Antiqua" w:hAnsi="Book Antiqua" w:cs="Arial"/>
        </w:rPr>
      </w:pPr>
      <w:r w:rsidRPr="00A32215">
        <w:rPr>
          <w:rFonts w:ascii="Book Antiqua" w:hAnsi="Book Antiqua" w:cs="Arial"/>
        </w:rPr>
        <w:t>The Appellant had goods dispatched to himself on a vessel operated by the Respondent. The seller of the goods handed the goods over to the Respondent for shipping to the Appellant. On receipt of the goods, the Respondent gave the seller a document entitled ‘Cargo Receipt’. It was agreed that in arranging the shipment of the goods the seller acted as an agent for the Appellant. When the vessel arrived at the location of the Appellant some of the merchandise had gone missing. The appellant issued a writ of summons.</w:t>
      </w:r>
    </w:p>
    <w:p w:rsidR="002D4F44" w:rsidRDefault="00A32215" w:rsidP="00A32215">
      <w:pPr>
        <w:jc w:val="both"/>
        <w:rPr>
          <w:rFonts w:ascii="Book Antiqua" w:hAnsi="Book Antiqua" w:cs="Arial"/>
        </w:rPr>
      </w:pPr>
      <w:r w:rsidRPr="00A32215">
        <w:rPr>
          <w:rFonts w:ascii="Book Antiqua" w:hAnsi="Book Antiqua" w:cs="Arial"/>
        </w:rPr>
        <w:t>At the hearing the Magistrate found in favor of the defendant carrier. The carrier relied on a limitation clause printed on the back of the Cargo Receipt which provided that the shipper must notify the carrier of a loss within one month of shipment. The Magistrate found that the Cargo Receipt did not incorporate the terms of the contract between the parties as that document was not brought to the attention of the shipper or his agent before the contract was concluded.</w:t>
      </w:r>
    </w:p>
    <w:p w:rsidR="006024EC" w:rsidRDefault="001F5561" w:rsidP="005E1FE9">
      <w:pPr>
        <w:jc w:val="both"/>
        <w:rPr>
          <w:rFonts w:ascii="Book Antiqua" w:hAnsi="Book Antiqua" w:cs="Arial"/>
        </w:rPr>
      </w:pPr>
      <w:r>
        <w:rPr>
          <w:rFonts w:ascii="Book Antiqua" w:hAnsi="Book Antiqua" w:cs="Arial"/>
        </w:rPr>
        <w:t xml:space="preserve">Refer to the above case and </w:t>
      </w:r>
      <w:r w:rsidR="00135348">
        <w:rPr>
          <w:rFonts w:ascii="Book Antiqua" w:hAnsi="Book Antiqua" w:cs="Arial"/>
        </w:rPr>
        <w:t xml:space="preserve">discuss </w:t>
      </w:r>
      <w:r w:rsidR="00A32215">
        <w:rPr>
          <w:rFonts w:ascii="Book Antiqua" w:hAnsi="Book Antiqua" w:cs="Arial"/>
        </w:rPr>
        <w:t>that</w:t>
      </w:r>
      <w:r w:rsidR="00135348">
        <w:rPr>
          <w:rFonts w:ascii="Book Antiqua" w:hAnsi="Book Antiqua" w:cs="Arial"/>
        </w:rPr>
        <w:t xml:space="preserve"> who should bear the losses in the above case and why? Briefly discuss the type of </w:t>
      </w:r>
      <w:r w:rsidR="00A32215">
        <w:rPr>
          <w:rFonts w:ascii="Book Antiqua" w:hAnsi="Book Antiqua" w:cs="Arial"/>
        </w:rPr>
        <w:t>remedial actions to</w:t>
      </w:r>
      <w:r w:rsidR="00135348">
        <w:rPr>
          <w:rFonts w:ascii="Book Antiqua" w:hAnsi="Book Antiqua" w:cs="Arial"/>
        </w:rPr>
        <w:t xml:space="preserve"> avoid such </w:t>
      </w:r>
      <w:r w:rsidR="00A32215">
        <w:rPr>
          <w:rFonts w:ascii="Book Antiqua" w:hAnsi="Book Antiqua" w:cs="Arial"/>
        </w:rPr>
        <w:t>situations</w:t>
      </w:r>
      <w:r w:rsidR="00135348">
        <w:rPr>
          <w:rFonts w:ascii="Book Antiqua" w:hAnsi="Book Antiqua" w:cs="Arial"/>
        </w:rPr>
        <w:t>.</w:t>
      </w:r>
    </w:p>
    <w:p w:rsidR="00EC65C7" w:rsidRDefault="00EC65C7" w:rsidP="005E1FE9">
      <w:pPr>
        <w:jc w:val="both"/>
        <w:rPr>
          <w:rFonts w:ascii="Book Antiqua" w:hAnsi="Book Antiqua" w:cs="Arial"/>
          <w:b/>
          <w:u w:val="single"/>
        </w:rPr>
      </w:pPr>
    </w:p>
    <w:p w:rsidR="006024EC" w:rsidRDefault="005E1FE9" w:rsidP="005E1FE9">
      <w:pPr>
        <w:jc w:val="both"/>
        <w:rPr>
          <w:rFonts w:ascii="Book Antiqua" w:hAnsi="Book Antiqua" w:cs="Arial"/>
          <w:b/>
        </w:rPr>
      </w:pPr>
      <w:r w:rsidRPr="0055117D">
        <w:rPr>
          <w:rFonts w:ascii="Book Antiqua" w:hAnsi="Book Antiqua" w:cs="Arial"/>
          <w:b/>
          <w:u w:val="single"/>
        </w:rPr>
        <w:t>Questions.2</w:t>
      </w:r>
      <w:r w:rsidRPr="0055117D">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sidRPr="0055117D">
        <w:rPr>
          <w:rFonts w:ascii="Book Antiqua" w:hAnsi="Book Antiqua" w:cs="Arial"/>
          <w:b/>
        </w:rPr>
        <w:t>(</w:t>
      </w:r>
      <w:r w:rsidR="00C410A3">
        <w:rPr>
          <w:rFonts w:ascii="Book Antiqua" w:hAnsi="Book Antiqua" w:cs="Arial"/>
          <w:b/>
        </w:rPr>
        <w:t>5+5</w:t>
      </w:r>
      <w:r w:rsidR="00953504" w:rsidRPr="0055117D">
        <w:rPr>
          <w:rFonts w:ascii="Book Antiqua" w:hAnsi="Book Antiqua" w:cs="Arial"/>
          <w:b/>
        </w:rPr>
        <w:t>)</w:t>
      </w:r>
    </w:p>
    <w:p w:rsidR="00C410A3" w:rsidRDefault="005041A3" w:rsidP="005041A3">
      <w:pPr>
        <w:jc w:val="both"/>
        <w:rPr>
          <w:rFonts w:ascii="Book Antiqua" w:hAnsi="Book Antiqua" w:cs="Arial"/>
        </w:rPr>
      </w:pPr>
      <w:r w:rsidRPr="005041A3">
        <w:rPr>
          <w:rFonts w:ascii="Book Antiqua" w:hAnsi="Book Antiqua" w:cs="Arial"/>
        </w:rPr>
        <w:t>India is a country which has suffered a lot from natural disasters, whether</w:t>
      </w:r>
      <w:r w:rsidR="00544809">
        <w:rPr>
          <w:rFonts w:ascii="Book Antiqua" w:hAnsi="Book Antiqua" w:cs="Arial"/>
        </w:rPr>
        <w:t>,</w:t>
      </w:r>
      <w:r w:rsidRPr="005041A3">
        <w:rPr>
          <w:rFonts w:ascii="Book Antiqua" w:hAnsi="Book Antiqua" w:cs="Arial"/>
        </w:rPr>
        <w:t xml:space="preserve"> a super cyclone in Orissa in 1999</w:t>
      </w:r>
      <w:r w:rsidR="00544809">
        <w:rPr>
          <w:rFonts w:ascii="Book Antiqua" w:hAnsi="Book Antiqua" w:cs="Arial"/>
        </w:rPr>
        <w:t>;</w:t>
      </w:r>
      <w:r w:rsidRPr="005041A3">
        <w:rPr>
          <w:rFonts w:ascii="Book Antiqua" w:hAnsi="Book Antiqua" w:cs="Arial"/>
        </w:rPr>
        <w:t xml:space="preserve"> earthquakes in Gujarat in 2001</w:t>
      </w:r>
      <w:r w:rsidR="00544809">
        <w:rPr>
          <w:rFonts w:ascii="Book Antiqua" w:hAnsi="Book Antiqua" w:cs="Arial"/>
        </w:rPr>
        <w:t>;</w:t>
      </w:r>
      <w:r w:rsidRPr="005041A3">
        <w:rPr>
          <w:rFonts w:ascii="Book Antiqua" w:hAnsi="Book Antiqua" w:cs="Arial"/>
        </w:rPr>
        <w:t xml:space="preserve"> the Indian</w:t>
      </w:r>
      <w:r>
        <w:rPr>
          <w:rFonts w:ascii="Book Antiqua" w:hAnsi="Book Antiqua" w:cs="Arial"/>
        </w:rPr>
        <w:t xml:space="preserve"> </w:t>
      </w:r>
      <w:r w:rsidRPr="005041A3">
        <w:rPr>
          <w:rFonts w:ascii="Book Antiqua" w:hAnsi="Book Antiqua" w:cs="Arial"/>
        </w:rPr>
        <w:t>Ocean tsunami of 2004</w:t>
      </w:r>
      <w:r w:rsidR="00544809">
        <w:rPr>
          <w:rFonts w:ascii="Book Antiqua" w:hAnsi="Book Antiqua" w:cs="Arial"/>
        </w:rPr>
        <w:t>;</w:t>
      </w:r>
      <w:r w:rsidRPr="005041A3">
        <w:rPr>
          <w:rFonts w:ascii="Book Antiqua" w:hAnsi="Book Antiqua" w:cs="Arial"/>
        </w:rPr>
        <w:t xml:space="preserve"> or the cloudbursts and floods of</w:t>
      </w:r>
      <w:r w:rsidR="00C410A3">
        <w:rPr>
          <w:rFonts w:ascii="Book Antiqua" w:hAnsi="Book Antiqua" w:cs="Arial"/>
        </w:rPr>
        <w:t xml:space="preserve"> </w:t>
      </w:r>
      <w:proofErr w:type="spellStart"/>
      <w:r w:rsidR="00C410A3">
        <w:rPr>
          <w:rFonts w:ascii="Book Antiqua" w:hAnsi="Book Antiqua" w:cs="Arial"/>
        </w:rPr>
        <w:t>Uttarakhand</w:t>
      </w:r>
      <w:proofErr w:type="spellEnd"/>
      <w:r w:rsidR="00C410A3">
        <w:rPr>
          <w:rFonts w:ascii="Book Antiqua" w:hAnsi="Book Antiqua" w:cs="Arial"/>
        </w:rPr>
        <w:t xml:space="preserve"> in</w:t>
      </w:r>
      <w:r w:rsidRPr="005041A3">
        <w:rPr>
          <w:rFonts w:ascii="Book Antiqua" w:hAnsi="Book Antiqua" w:cs="Arial"/>
        </w:rPr>
        <w:t xml:space="preserve"> 2013. The Indian</w:t>
      </w:r>
      <w:r>
        <w:rPr>
          <w:rFonts w:ascii="Book Antiqua" w:hAnsi="Book Antiqua" w:cs="Arial"/>
        </w:rPr>
        <w:t xml:space="preserve"> </w:t>
      </w:r>
      <w:r w:rsidRPr="005041A3">
        <w:rPr>
          <w:rFonts w:ascii="Book Antiqua" w:hAnsi="Book Antiqua" w:cs="Arial"/>
        </w:rPr>
        <w:t>subcontinent is prone to natural disasters and has been severely affected by natural</w:t>
      </w:r>
      <w:r>
        <w:rPr>
          <w:rFonts w:ascii="Book Antiqua" w:hAnsi="Book Antiqua" w:cs="Arial"/>
        </w:rPr>
        <w:t xml:space="preserve"> </w:t>
      </w:r>
      <w:r w:rsidRPr="005041A3">
        <w:rPr>
          <w:rFonts w:ascii="Book Antiqua" w:hAnsi="Book Antiqua" w:cs="Arial"/>
        </w:rPr>
        <w:t>calamities in the past. In the past decade, differing major natural disasters have each</w:t>
      </w:r>
      <w:r>
        <w:rPr>
          <w:rFonts w:ascii="Book Antiqua" w:hAnsi="Book Antiqua" w:cs="Arial"/>
        </w:rPr>
        <w:t xml:space="preserve"> </w:t>
      </w:r>
      <w:r w:rsidRPr="005041A3">
        <w:rPr>
          <w:rFonts w:ascii="Book Antiqua" w:hAnsi="Book Antiqua" w:cs="Arial"/>
        </w:rPr>
        <w:t>taken between 300 and more than 6,000 human lives</w:t>
      </w:r>
      <w:r w:rsidR="00C410A3">
        <w:rPr>
          <w:rFonts w:ascii="Book Antiqua" w:hAnsi="Book Antiqua" w:cs="Arial"/>
        </w:rPr>
        <w:t>.</w:t>
      </w:r>
    </w:p>
    <w:p w:rsidR="00953504" w:rsidRDefault="00C410A3" w:rsidP="005041A3">
      <w:pPr>
        <w:jc w:val="both"/>
        <w:rPr>
          <w:rFonts w:ascii="Book Antiqua" w:hAnsi="Book Antiqua" w:cs="Arial"/>
        </w:rPr>
      </w:pPr>
      <w:r>
        <w:rPr>
          <w:rFonts w:ascii="Book Antiqua" w:hAnsi="Book Antiqua" w:cs="Arial"/>
        </w:rPr>
        <w:t xml:space="preserve">In the context of the aforementioned situation, discuss the integrated framework for the humanitarian logistics? Discuss the differentiating issues from conventional logistics to the humanitarian logistics? </w:t>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5E1FE9" w:rsidRPr="003822E8">
        <w:rPr>
          <w:rFonts w:ascii="Book Antiqua" w:hAnsi="Book Antiqua" w:cs="Arial"/>
        </w:rPr>
        <w:tab/>
      </w:r>
      <w:r w:rsidR="00FB06FC">
        <w:rPr>
          <w:rFonts w:ascii="Book Antiqua" w:hAnsi="Book Antiqua" w:cs="Arial"/>
        </w:rPr>
        <w:tab/>
      </w:r>
      <w:r w:rsidR="00FB06FC">
        <w:rPr>
          <w:rFonts w:ascii="Book Antiqua" w:hAnsi="Book Antiqua" w:cs="Arial"/>
        </w:rPr>
        <w:tab/>
      </w:r>
      <w:r w:rsidR="00FB06FC">
        <w:rPr>
          <w:rFonts w:ascii="Book Antiqua" w:hAnsi="Book Antiqua" w:cs="Arial"/>
        </w:rPr>
        <w:tab/>
      </w:r>
      <w:r w:rsidR="00FB06FC">
        <w:rPr>
          <w:rFonts w:ascii="Book Antiqua" w:hAnsi="Book Antiqua" w:cs="Arial"/>
        </w:rPr>
        <w:tab/>
      </w:r>
      <w:r w:rsidR="00FB06FC">
        <w:rPr>
          <w:rFonts w:ascii="Book Antiqua" w:hAnsi="Book Antiqua" w:cs="Arial"/>
        </w:rPr>
        <w:tab/>
      </w:r>
    </w:p>
    <w:p w:rsidR="00886681" w:rsidRDefault="003822E8" w:rsidP="00050A5E">
      <w:pPr>
        <w:jc w:val="both"/>
        <w:rPr>
          <w:rFonts w:ascii="Book Antiqua" w:hAnsi="Book Antiqua" w:cs="Arial"/>
        </w:rPr>
      </w:pPr>
      <w:r>
        <w:rPr>
          <w:rFonts w:ascii="Book Antiqua" w:hAnsi="Book Antiqua" w:cs="Arial"/>
        </w:rPr>
        <w:tab/>
      </w:r>
      <w:r w:rsidR="00886681">
        <w:rPr>
          <w:rFonts w:ascii="Book Antiqua" w:hAnsi="Book Antiqua" w:cs="Arial"/>
        </w:rPr>
        <w:t xml:space="preserve"> </w:t>
      </w:r>
    </w:p>
    <w:p w:rsidR="005E1FE9" w:rsidRPr="0055117D" w:rsidRDefault="005E1FE9" w:rsidP="00050A5E">
      <w:pPr>
        <w:jc w:val="both"/>
        <w:rPr>
          <w:rFonts w:ascii="Book Antiqua" w:hAnsi="Book Antiqua" w:cs="Arial"/>
        </w:rPr>
      </w:pPr>
      <w:r w:rsidRPr="0055117D">
        <w:rPr>
          <w:rFonts w:ascii="Book Antiqua" w:hAnsi="Book Antiqua" w:cs="Arial"/>
          <w:b/>
          <w:u w:val="single"/>
        </w:rPr>
        <w:lastRenderedPageBreak/>
        <w:t>Questions.</w:t>
      </w:r>
      <w:r w:rsidR="00AA4D0F">
        <w:rPr>
          <w:rFonts w:ascii="Book Antiqua" w:hAnsi="Book Antiqua" w:cs="Arial"/>
          <w:b/>
          <w:u w:val="single"/>
        </w:rPr>
        <w:t>3</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sidRPr="0055117D">
        <w:rPr>
          <w:rFonts w:ascii="Book Antiqua" w:hAnsi="Book Antiqua" w:cs="Arial"/>
          <w:b/>
        </w:rPr>
        <w:t>(</w:t>
      </w:r>
      <w:r w:rsidR="00AA4D0F">
        <w:rPr>
          <w:rFonts w:ascii="Book Antiqua" w:hAnsi="Book Antiqua" w:cs="Arial"/>
          <w:b/>
        </w:rPr>
        <w:t>10</w:t>
      </w:r>
      <w:r w:rsidR="00953504" w:rsidRPr="0055117D">
        <w:rPr>
          <w:rFonts w:ascii="Book Antiqua" w:hAnsi="Book Antiqua" w:cs="Arial"/>
          <w:b/>
        </w:rPr>
        <w:t>)</w:t>
      </w:r>
    </w:p>
    <w:p w:rsidR="004C26DB" w:rsidRPr="004C26DB" w:rsidRDefault="004C26DB" w:rsidP="004C26DB">
      <w:pPr>
        <w:jc w:val="both"/>
        <w:rPr>
          <w:rFonts w:ascii="Book Antiqua" w:hAnsi="Book Antiqua"/>
          <w:lang w:val="en-IN"/>
        </w:rPr>
      </w:pPr>
      <w:r w:rsidRPr="004C26DB">
        <w:rPr>
          <w:rFonts w:ascii="Book Antiqua" w:hAnsi="Book Antiqua"/>
          <w:lang w:val="en-IN"/>
        </w:rPr>
        <w:t>Falcon produces automated valve controller (</w:t>
      </w:r>
      <w:proofErr w:type="gramStart"/>
      <w:r w:rsidRPr="004C26DB">
        <w:rPr>
          <w:rFonts w:ascii="Book Antiqua" w:hAnsi="Book Antiqua"/>
          <w:lang w:val="en-IN"/>
        </w:rPr>
        <w:t>AVC)  in</w:t>
      </w:r>
      <w:proofErr w:type="gramEnd"/>
      <w:r w:rsidRPr="004C26DB">
        <w:rPr>
          <w:rFonts w:ascii="Book Antiqua" w:hAnsi="Book Antiqua"/>
          <w:lang w:val="en-IN"/>
        </w:rPr>
        <w:t xml:space="preserve"> each of two different plants (A and B). The unit production costs and monthly production capacity of the two plants are indicated in the table below. The AVC are sold through three wholesalers. The shipping cost from each plant to the warehouse of each wholesaler along with the monthly demand from each wholesaler are also indicated in the table. The management of Falcon now has asked their top </w:t>
      </w:r>
      <w:proofErr w:type="gramStart"/>
      <w:r w:rsidRPr="004C26DB">
        <w:rPr>
          <w:rFonts w:ascii="Book Antiqua" w:hAnsi="Book Antiqua"/>
          <w:lang w:val="en-IN"/>
        </w:rPr>
        <w:t>executive  (</w:t>
      </w:r>
      <w:proofErr w:type="gramEnd"/>
      <w:r w:rsidRPr="004C26DB">
        <w:rPr>
          <w:rFonts w:ascii="Book Antiqua" w:hAnsi="Book Antiqua"/>
          <w:lang w:val="en-IN"/>
        </w:rPr>
        <w:t xml:space="preserve">Operations) to address the following two questions. How many AVC should be produced in each plant, and how should they be distributed to each of the three wholesaler warehouses so as to minimize the combined cost of production and shipping? </w:t>
      </w:r>
    </w:p>
    <w:tbl>
      <w:tblPr>
        <w:tblStyle w:val="TableGrid"/>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17"/>
        <w:gridCol w:w="1517"/>
        <w:gridCol w:w="1518"/>
        <w:gridCol w:w="1518"/>
        <w:gridCol w:w="1518"/>
        <w:gridCol w:w="1518"/>
      </w:tblGrid>
      <w:tr w:rsidR="004C26DB" w:rsidRPr="004C26DB" w:rsidTr="004C26DB">
        <w:trPr>
          <w:trHeight w:val="342"/>
        </w:trPr>
        <w:tc>
          <w:tcPr>
            <w:tcW w:w="1517" w:type="dxa"/>
            <w:vMerge w:val="restart"/>
            <w:tcBorders>
              <w:top w:val="single" w:sz="4" w:space="0" w:color="auto"/>
              <w:bottom w:val="nil"/>
            </w:tcBorders>
          </w:tcPr>
          <w:p w:rsidR="004C26DB" w:rsidRPr="004C26DB" w:rsidRDefault="004C26DB" w:rsidP="004C26DB">
            <w:pPr>
              <w:spacing w:after="160" w:line="259" w:lineRule="auto"/>
              <w:jc w:val="both"/>
              <w:rPr>
                <w:rFonts w:ascii="Book Antiqua" w:hAnsi="Book Antiqua"/>
                <w:lang w:val="en-IN"/>
              </w:rPr>
            </w:pPr>
          </w:p>
        </w:tc>
        <w:tc>
          <w:tcPr>
            <w:tcW w:w="4553" w:type="dxa"/>
            <w:gridSpan w:val="3"/>
            <w:tcBorders>
              <w:top w:val="single" w:sz="4" w:space="0" w:color="auto"/>
              <w:bottom w:val="nil"/>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Unit Shipping Cost</w:t>
            </w:r>
          </w:p>
        </w:tc>
        <w:tc>
          <w:tcPr>
            <w:tcW w:w="1518" w:type="dxa"/>
            <w:vMerge w:val="restart"/>
            <w:tcBorders>
              <w:top w:val="single" w:sz="4" w:space="0" w:color="auto"/>
              <w:bottom w:val="nil"/>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Unit Production Cost</w:t>
            </w:r>
          </w:p>
        </w:tc>
        <w:tc>
          <w:tcPr>
            <w:tcW w:w="1518" w:type="dxa"/>
            <w:vMerge w:val="restart"/>
            <w:tcBorders>
              <w:top w:val="single" w:sz="4" w:space="0" w:color="auto"/>
              <w:bottom w:val="nil"/>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Monthly Production capacity</w:t>
            </w:r>
          </w:p>
        </w:tc>
      </w:tr>
      <w:tr w:rsidR="004C26DB" w:rsidRPr="004C26DB" w:rsidTr="004C26DB">
        <w:trPr>
          <w:trHeight w:val="438"/>
        </w:trPr>
        <w:tc>
          <w:tcPr>
            <w:tcW w:w="1517" w:type="dxa"/>
            <w:vMerge/>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p>
        </w:tc>
        <w:tc>
          <w:tcPr>
            <w:tcW w:w="1517" w:type="dxa"/>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Warehouse-1</w:t>
            </w:r>
          </w:p>
        </w:tc>
        <w:tc>
          <w:tcPr>
            <w:tcW w:w="1518" w:type="dxa"/>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Warehouse-2</w:t>
            </w:r>
          </w:p>
        </w:tc>
        <w:tc>
          <w:tcPr>
            <w:tcW w:w="1518" w:type="dxa"/>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Warehouse-3</w:t>
            </w:r>
          </w:p>
        </w:tc>
        <w:tc>
          <w:tcPr>
            <w:tcW w:w="1518" w:type="dxa"/>
            <w:vMerge/>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p>
        </w:tc>
        <w:tc>
          <w:tcPr>
            <w:tcW w:w="1518" w:type="dxa"/>
            <w:vMerge/>
            <w:tcBorders>
              <w:top w:val="nil"/>
              <w:bottom w:val="single" w:sz="4" w:space="0" w:color="auto"/>
            </w:tcBorders>
          </w:tcPr>
          <w:p w:rsidR="004C26DB" w:rsidRPr="004C26DB" w:rsidRDefault="004C26DB" w:rsidP="004C26DB">
            <w:pPr>
              <w:spacing w:after="160" w:line="259" w:lineRule="auto"/>
              <w:jc w:val="both"/>
              <w:rPr>
                <w:rFonts w:ascii="Book Antiqua" w:hAnsi="Book Antiqua"/>
                <w:lang w:val="en-IN"/>
              </w:rPr>
            </w:pPr>
          </w:p>
        </w:tc>
      </w:tr>
      <w:tr w:rsidR="004C26DB" w:rsidRPr="004C26DB" w:rsidTr="004C26DB">
        <w:trPr>
          <w:trHeight w:val="334"/>
        </w:trPr>
        <w:tc>
          <w:tcPr>
            <w:tcW w:w="1517"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Plant A</w:t>
            </w:r>
          </w:p>
        </w:tc>
        <w:tc>
          <w:tcPr>
            <w:tcW w:w="1517"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22</w:t>
            </w:r>
          </w:p>
        </w:tc>
        <w:tc>
          <w:tcPr>
            <w:tcW w:w="1518"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14</w:t>
            </w:r>
          </w:p>
        </w:tc>
        <w:tc>
          <w:tcPr>
            <w:tcW w:w="1518"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30</w:t>
            </w:r>
          </w:p>
        </w:tc>
        <w:tc>
          <w:tcPr>
            <w:tcW w:w="1518"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600</w:t>
            </w:r>
          </w:p>
        </w:tc>
        <w:tc>
          <w:tcPr>
            <w:tcW w:w="1518" w:type="dxa"/>
            <w:tcBorders>
              <w:top w:val="single" w:sz="4" w:space="0" w:color="auto"/>
            </w:tcBorders>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100</w:t>
            </w:r>
          </w:p>
        </w:tc>
      </w:tr>
      <w:tr w:rsidR="004C26DB" w:rsidRPr="004C26DB" w:rsidTr="004C26DB">
        <w:trPr>
          <w:trHeight w:val="342"/>
        </w:trPr>
        <w:tc>
          <w:tcPr>
            <w:tcW w:w="1517"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Plant B</w:t>
            </w:r>
          </w:p>
        </w:tc>
        <w:tc>
          <w:tcPr>
            <w:tcW w:w="1517" w:type="dxa"/>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16</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20</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24</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Times New Roman" w:hAnsi="Times New Roman" w:cs="Times New Roman"/>
                <w:lang w:val="en-IN"/>
              </w:rPr>
              <w:t>₹</w:t>
            </w:r>
            <w:r w:rsidRPr="004C26DB">
              <w:rPr>
                <w:rFonts w:ascii="Book Antiqua" w:hAnsi="Book Antiqua"/>
                <w:lang w:val="en-IN"/>
              </w:rPr>
              <w:t>625</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120</w:t>
            </w:r>
          </w:p>
        </w:tc>
      </w:tr>
      <w:tr w:rsidR="004C26DB" w:rsidRPr="004C26DB" w:rsidTr="004C26DB">
        <w:trPr>
          <w:trHeight w:val="557"/>
        </w:trPr>
        <w:tc>
          <w:tcPr>
            <w:tcW w:w="1517"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Monthly Demand</w:t>
            </w:r>
          </w:p>
        </w:tc>
        <w:tc>
          <w:tcPr>
            <w:tcW w:w="1517"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80</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60</w:t>
            </w:r>
          </w:p>
        </w:tc>
        <w:tc>
          <w:tcPr>
            <w:tcW w:w="1518" w:type="dxa"/>
          </w:tcPr>
          <w:p w:rsidR="004C26DB" w:rsidRPr="004C26DB" w:rsidRDefault="004C26DB" w:rsidP="004C26DB">
            <w:pPr>
              <w:spacing w:after="160" w:line="259" w:lineRule="auto"/>
              <w:jc w:val="both"/>
              <w:rPr>
                <w:rFonts w:ascii="Book Antiqua" w:hAnsi="Book Antiqua"/>
                <w:lang w:val="en-IN"/>
              </w:rPr>
            </w:pPr>
            <w:r w:rsidRPr="004C26DB">
              <w:rPr>
                <w:rFonts w:ascii="Book Antiqua" w:hAnsi="Book Antiqua"/>
                <w:lang w:val="en-IN"/>
              </w:rPr>
              <w:t>70</w:t>
            </w:r>
          </w:p>
        </w:tc>
        <w:tc>
          <w:tcPr>
            <w:tcW w:w="1518" w:type="dxa"/>
          </w:tcPr>
          <w:p w:rsidR="004C26DB" w:rsidRPr="004C26DB" w:rsidRDefault="004C26DB" w:rsidP="004C26DB">
            <w:pPr>
              <w:spacing w:after="160" w:line="259" w:lineRule="auto"/>
              <w:jc w:val="both"/>
              <w:rPr>
                <w:rFonts w:ascii="Book Antiqua" w:hAnsi="Book Antiqua"/>
                <w:lang w:val="en-IN"/>
              </w:rPr>
            </w:pPr>
          </w:p>
        </w:tc>
        <w:tc>
          <w:tcPr>
            <w:tcW w:w="1518" w:type="dxa"/>
          </w:tcPr>
          <w:p w:rsidR="004C26DB" w:rsidRPr="004C26DB" w:rsidRDefault="004C26DB" w:rsidP="004C26DB">
            <w:pPr>
              <w:spacing w:after="160" w:line="259" w:lineRule="auto"/>
              <w:jc w:val="both"/>
              <w:rPr>
                <w:rFonts w:ascii="Book Antiqua" w:hAnsi="Book Antiqua"/>
                <w:lang w:val="en-IN"/>
              </w:rPr>
            </w:pPr>
          </w:p>
        </w:tc>
      </w:tr>
    </w:tbl>
    <w:p w:rsidR="004C26DB" w:rsidRPr="004C26DB" w:rsidRDefault="004C26DB" w:rsidP="004C26DB">
      <w:pPr>
        <w:jc w:val="both"/>
        <w:rPr>
          <w:rFonts w:ascii="Book Antiqua" w:hAnsi="Book Antiqua"/>
          <w:lang w:val="en-IN"/>
        </w:rPr>
      </w:pPr>
    </w:p>
    <w:p w:rsidR="005E1FE9" w:rsidRPr="001C7309" w:rsidRDefault="00D976F3" w:rsidP="005E1FE9">
      <w:pPr>
        <w:jc w:val="both"/>
        <w:rPr>
          <w:rFonts w:ascii="Book Antiqua" w:hAnsi="Book Antiqua" w:cs="Arial"/>
        </w:rPr>
      </w:pPr>
      <w:r>
        <w:rPr>
          <w:rFonts w:ascii="Book Antiqua" w:hAnsi="Book Antiqua" w:cs="Arial"/>
        </w:rPr>
        <w:tab/>
      </w:r>
      <w:r>
        <w:rPr>
          <w:rFonts w:ascii="Book Antiqua" w:hAnsi="Book Antiqua" w:cs="Arial"/>
        </w:rPr>
        <w:tab/>
      </w:r>
      <w:r>
        <w:rPr>
          <w:rFonts w:ascii="Book Antiqua" w:hAnsi="Book Antiqua" w:cs="Arial"/>
        </w:rPr>
        <w:tab/>
      </w:r>
      <w:r>
        <w:rPr>
          <w:rFonts w:ascii="Book Antiqua" w:hAnsi="Book Antiqua" w:cs="Arial"/>
        </w:rPr>
        <w:tab/>
      </w:r>
      <w:r w:rsidR="002F4279">
        <w:rPr>
          <w:rFonts w:ascii="Book Antiqua" w:hAnsi="Book Antiqua" w:cs="Arial"/>
        </w:rPr>
        <w:tab/>
      </w:r>
    </w:p>
    <w:p w:rsidR="00D976F3" w:rsidRDefault="005E1FE9" w:rsidP="005E1FE9">
      <w:pPr>
        <w:jc w:val="both"/>
        <w:rPr>
          <w:rFonts w:ascii="Book Antiqua" w:hAnsi="Book Antiqua" w:cs="Arial"/>
          <w:b/>
        </w:rPr>
      </w:pPr>
      <w:r w:rsidRPr="0055117D">
        <w:rPr>
          <w:rFonts w:ascii="Book Antiqua" w:hAnsi="Book Antiqua" w:cs="Arial"/>
          <w:b/>
          <w:u w:val="single"/>
        </w:rPr>
        <w:t>Questions.</w:t>
      </w:r>
      <w:r w:rsidR="00AA4D0F">
        <w:rPr>
          <w:rFonts w:ascii="Book Antiqua" w:hAnsi="Book Antiqua" w:cs="Arial"/>
          <w:b/>
          <w:u w:val="single"/>
        </w:rPr>
        <w:t>4</w:t>
      </w:r>
      <w:r w:rsidRPr="0055117D">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Pr>
          <w:rFonts w:ascii="Book Antiqua" w:hAnsi="Book Antiqua" w:cs="Arial"/>
          <w:b/>
        </w:rPr>
        <w:tab/>
      </w:r>
      <w:r w:rsidR="00953504" w:rsidRPr="0055117D">
        <w:rPr>
          <w:rFonts w:ascii="Book Antiqua" w:hAnsi="Book Antiqua" w:cs="Arial"/>
          <w:b/>
        </w:rPr>
        <w:t>(</w:t>
      </w:r>
      <w:r w:rsidR="00953504">
        <w:rPr>
          <w:rFonts w:ascii="Book Antiqua" w:hAnsi="Book Antiqua" w:cs="Arial"/>
          <w:b/>
        </w:rPr>
        <w:t>2</w:t>
      </w:r>
      <w:r w:rsidR="00AA4D0F">
        <w:rPr>
          <w:rFonts w:ascii="Book Antiqua" w:hAnsi="Book Antiqua" w:cs="Arial"/>
          <w:b/>
        </w:rPr>
        <w:t>.5</w:t>
      </w:r>
      <w:r w:rsidR="00953504">
        <w:rPr>
          <w:rFonts w:ascii="Book Antiqua" w:hAnsi="Book Antiqua" w:cs="Arial"/>
          <w:b/>
        </w:rPr>
        <w:t>+2</w:t>
      </w:r>
      <w:r w:rsidR="00AA4D0F">
        <w:rPr>
          <w:rFonts w:ascii="Book Antiqua" w:hAnsi="Book Antiqua" w:cs="Arial"/>
          <w:b/>
        </w:rPr>
        <w:t>.5</w:t>
      </w:r>
      <w:r w:rsidR="00953504">
        <w:rPr>
          <w:rFonts w:ascii="Book Antiqua" w:hAnsi="Book Antiqua" w:cs="Arial"/>
          <w:b/>
        </w:rPr>
        <w:t>+2</w:t>
      </w:r>
      <w:r w:rsidR="00AA4D0F">
        <w:rPr>
          <w:rFonts w:ascii="Book Antiqua" w:hAnsi="Book Antiqua" w:cs="Arial"/>
          <w:b/>
        </w:rPr>
        <w:t>.5</w:t>
      </w:r>
      <w:r w:rsidR="00953504">
        <w:rPr>
          <w:rFonts w:ascii="Book Antiqua" w:hAnsi="Book Antiqua" w:cs="Arial"/>
          <w:b/>
        </w:rPr>
        <w:t>+2</w:t>
      </w:r>
      <w:r w:rsidR="00AA4D0F">
        <w:rPr>
          <w:rFonts w:ascii="Book Antiqua" w:hAnsi="Book Antiqua" w:cs="Arial"/>
          <w:b/>
        </w:rPr>
        <w:t>.5</w:t>
      </w:r>
      <w:r w:rsidR="00953504" w:rsidRPr="0055117D">
        <w:rPr>
          <w:rFonts w:ascii="Book Antiqua" w:hAnsi="Book Antiqua" w:cs="Arial"/>
          <w:b/>
        </w:rPr>
        <w:t>)</w:t>
      </w:r>
    </w:p>
    <w:p w:rsidR="002F4279" w:rsidRPr="002F4279" w:rsidRDefault="002F4279" w:rsidP="002F4279">
      <w:pPr>
        <w:spacing w:after="0"/>
        <w:jc w:val="both"/>
        <w:rPr>
          <w:rFonts w:ascii="Book Antiqua" w:hAnsi="Book Antiqua" w:cs="Arial"/>
        </w:rPr>
      </w:pPr>
      <w:r w:rsidRPr="002F4279">
        <w:rPr>
          <w:rFonts w:ascii="Book Antiqua" w:hAnsi="Book Antiqua" w:cs="Arial"/>
        </w:rPr>
        <w:t xml:space="preserve">Compare and contrast </w:t>
      </w:r>
      <w:r w:rsidR="00AA4D0F">
        <w:rPr>
          <w:rFonts w:ascii="Book Antiqua" w:hAnsi="Book Antiqua" w:cs="Arial"/>
        </w:rPr>
        <w:t xml:space="preserve">the logistical </w:t>
      </w:r>
      <w:r w:rsidRPr="002F4279">
        <w:rPr>
          <w:rFonts w:ascii="Book Antiqua" w:hAnsi="Book Antiqua" w:cs="Arial"/>
        </w:rPr>
        <w:t xml:space="preserve">issues involved in </w:t>
      </w:r>
      <w:r w:rsidR="00AA4D0F">
        <w:rPr>
          <w:rFonts w:ascii="Book Antiqua" w:hAnsi="Book Antiqua" w:cs="Arial"/>
        </w:rPr>
        <w:t>collection of recyclable materials</w:t>
      </w:r>
      <w:r>
        <w:rPr>
          <w:rFonts w:ascii="Book Antiqua" w:hAnsi="Book Antiqua" w:cs="Arial"/>
        </w:rPr>
        <w:t xml:space="preserve"> </w:t>
      </w:r>
      <w:r w:rsidRPr="002F4279">
        <w:rPr>
          <w:rFonts w:ascii="Book Antiqua" w:hAnsi="Book Antiqua" w:cs="Arial"/>
        </w:rPr>
        <w:t xml:space="preserve">in the following </w:t>
      </w:r>
      <w:r w:rsidR="00AA4D0F">
        <w:rPr>
          <w:rFonts w:ascii="Book Antiqua" w:hAnsi="Book Antiqua" w:cs="Arial"/>
        </w:rPr>
        <w:t>industries</w:t>
      </w:r>
      <w:r w:rsidRPr="002F4279">
        <w:rPr>
          <w:rFonts w:ascii="Book Antiqua" w:hAnsi="Book Antiqua" w:cs="Arial"/>
        </w:rPr>
        <w:t>:</w:t>
      </w:r>
    </w:p>
    <w:p w:rsidR="002F4279" w:rsidRPr="002F4279" w:rsidRDefault="002F4279" w:rsidP="002F4279">
      <w:pPr>
        <w:spacing w:after="0"/>
        <w:jc w:val="both"/>
        <w:rPr>
          <w:rFonts w:ascii="Book Antiqua" w:hAnsi="Book Antiqua" w:cs="Arial"/>
        </w:rPr>
      </w:pPr>
      <w:r w:rsidRPr="002F4279">
        <w:rPr>
          <w:rFonts w:ascii="Book Antiqua" w:hAnsi="Book Antiqua" w:cs="Arial"/>
        </w:rPr>
        <w:t xml:space="preserve">• </w:t>
      </w:r>
      <w:r w:rsidR="00AA4D0F">
        <w:rPr>
          <w:rFonts w:ascii="Book Antiqua" w:hAnsi="Book Antiqua" w:cs="Arial"/>
        </w:rPr>
        <w:t>Textile industry</w:t>
      </w:r>
    </w:p>
    <w:p w:rsidR="002F4279" w:rsidRPr="002F4279" w:rsidRDefault="002F4279" w:rsidP="002F4279">
      <w:pPr>
        <w:spacing w:after="0"/>
        <w:jc w:val="both"/>
        <w:rPr>
          <w:rFonts w:ascii="Book Antiqua" w:hAnsi="Book Antiqua" w:cs="Arial"/>
        </w:rPr>
      </w:pPr>
      <w:r w:rsidRPr="002F4279">
        <w:rPr>
          <w:rFonts w:ascii="Book Antiqua" w:hAnsi="Book Antiqua" w:cs="Arial"/>
        </w:rPr>
        <w:t xml:space="preserve">• </w:t>
      </w:r>
      <w:r w:rsidR="00AA4D0F">
        <w:rPr>
          <w:rFonts w:ascii="Book Antiqua" w:hAnsi="Book Antiqua" w:cs="Arial"/>
        </w:rPr>
        <w:t xml:space="preserve">Electronics industry </w:t>
      </w:r>
    </w:p>
    <w:p w:rsidR="002F4279" w:rsidRPr="002F4279" w:rsidRDefault="002F4279" w:rsidP="002F4279">
      <w:pPr>
        <w:spacing w:after="0"/>
        <w:jc w:val="both"/>
        <w:rPr>
          <w:rFonts w:ascii="Book Antiqua" w:hAnsi="Book Antiqua" w:cs="Arial"/>
        </w:rPr>
      </w:pPr>
      <w:r w:rsidRPr="002F4279">
        <w:rPr>
          <w:rFonts w:ascii="Book Antiqua" w:hAnsi="Book Antiqua" w:cs="Arial"/>
        </w:rPr>
        <w:t xml:space="preserve">• </w:t>
      </w:r>
      <w:r w:rsidR="00AA4D0F">
        <w:rPr>
          <w:rFonts w:ascii="Book Antiqua" w:hAnsi="Book Antiqua" w:cs="Arial"/>
        </w:rPr>
        <w:t>Healthcare industry</w:t>
      </w:r>
    </w:p>
    <w:p w:rsidR="002F4279" w:rsidRPr="002F4279" w:rsidRDefault="002F4279" w:rsidP="002F4279">
      <w:pPr>
        <w:spacing w:after="0"/>
        <w:jc w:val="both"/>
        <w:rPr>
          <w:rFonts w:ascii="Book Antiqua" w:hAnsi="Book Antiqua" w:cs="Arial"/>
        </w:rPr>
      </w:pPr>
      <w:r w:rsidRPr="002F4279">
        <w:rPr>
          <w:rFonts w:ascii="Book Antiqua" w:hAnsi="Book Antiqua" w:cs="Arial"/>
        </w:rPr>
        <w:t xml:space="preserve">• </w:t>
      </w:r>
      <w:r w:rsidR="00AA4D0F">
        <w:rPr>
          <w:rFonts w:ascii="Book Antiqua" w:hAnsi="Book Antiqua" w:cs="Arial"/>
        </w:rPr>
        <w:t>Hotel industry</w:t>
      </w:r>
    </w:p>
    <w:p w:rsidR="005E1FE9" w:rsidRDefault="005E1FE9" w:rsidP="002F4279">
      <w:pPr>
        <w:spacing w:after="0"/>
        <w:jc w:val="both"/>
        <w:rPr>
          <w:rFonts w:ascii="Book Antiqua" w:hAnsi="Book Antiqua" w:cs="Arial"/>
          <w:b/>
        </w:rPr>
      </w:pPr>
      <w:r w:rsidRPr="0055117D">
        <w:rPr>
          <w:rFonts w:ascii="Book Antiqua" w:hAnsi="Book Antiqua" w:cs="Arial"/>
          <w:b/>
        </w:rPr>
        <w:tab/>
      </w:r>
      <w:r w:rsidRPr="0055117D">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r w:rsidR="002F4279">
        <w:rPr>
          <w:rFonts w:ascii="Book Antiqua" w:hAnsi="Book Antiqua" w:cs="Arial"/>
          <w:b/>
        </w:rPr>
        <w:tab/>
      </w:r>
    </w:p>
    <w:p w:rsidR="00953504" w:rsidRPr="0055117D" w:rsidRDefault="00953504" w:rsidP="002F4279">
      <w:pPr>
        <w:spacing w:after="0"/>
        <w:jc w:val="both"/>
        <w:rPr>
          <w:rFonts w:ascii="Book Antiqua" w:hAnsi="Book Antiqua" w:cs="Arial"/>
        </w:rPr>
      </w:pPr>
    </w:p>
    <w:p w:rsidR="00A07BC1" w:rsidRPr="00281B0A" w:rsidRDefault="00D44D23" w:rsidP="00953504">
      <w:pPr>
        <w:pStyle w:val="NormalWeb"/>
        <w:shd w:val="clear" w:color="auto" w:fill="FFFFFF"/>
        <w:contextualSpacing/>
        <w:jc w:val="both"/>
        <w:rPr>
          <w:rFonts w:cstheme="minorHAnsi"/>
        </w:rPr>
      </w:pPr>
      <w:r>
        <w:rPr>
          <w:highlight w:val="black"/>
        </w:rPr>
        <w:pict>
          <v:rect id="_x0000_i1025" style="width:462.85pt;height:.05pt;flip:y" o:hrpct="989" o:hralign="center" o:hrstd="t" o:hr="t" fillcolor="#a0a0a0" stroked="f"/>
        </w:pict>
      </w:r>
    </w:p>
    <w:sectPr w:rsidR="00A07BC1" w:rsidRPr="00281B0A" w:rsidSect="00A068BC">
      <w:pgSz w:w="12240" w:h="15840"/>
      <w:pgMar w:top="1077" w:right="1440" w:bottom="2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3E3DB3"/>
    <w:multiLevelType w:val="hybridMultilevel"/>
    <w:tmpl w:val="72045D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0A5E"/>
    <w:rsid w:val="000A2AB9"/>
    <w:rsid w:val="00124395"/>
    <w:rsid w:val="00135348"/>
    <w:rsid w:val="00151058"/>
    <w:rsid w:val="00152DCD"/>
    <w:rsid w:val="001A7A11"/>
    <w:rsid w:val="001B2304"/>
    <w:rsid w:val="001C7309"/>
    <w:rsid w:val="001F5561"/>
    <w:rsid w:val="002222BB"/>
    <w:rsid w:val="00271074"/>
    <w:rsid w:val="00281B0A"/>
    <w:rsid w:val="002A197C"/>
    <w:rsid w:val="002C2D26"/>
    <w:rsid w:val="002D4F44"/>
    <w:rsid w:val="002F4279"/>
    <w:rsid w:val="0032070D"/>
    <w:rsid w:val="0032675D"/>
    <w:rsid w:val="003822E8"/>
    <w:rsid w:val="00396829"/>
    <w:rsid w:val="003B07DD"/>
    <w:rsid w:val="003F2BFD"/>
    <w:rsid w:val="00421E4F"/>
    <w:rsid w:val="004601CA"/>
    <w:rsid w:val="004C26DB"/>
    <w:rsid w:val="005041A3"/>
    <w:rsid w:val="0051682C"/>
    <w:rsid w:val="00544809"/>
    <w:rsid w:val="00564C75"/>
    <w:rsid w:val="005C1207"/>
    <w:rsid w:val="005E1FE9"/>
    <w:rsid w:val="005E7A1A"/>
    <w:rsid w:val="006024EC"/>
    <w:rsid w:val="00652E23"/>
    <w:rsid w:val="00653A7B"/>
    <w:rsid w:val="006F297D"/>
    <w:rsid w:val="00720D02"/>
    <w:rsid w:val="00771F89"/>
    <w:rsid w:val="00777D25"/>
    <w:rsid w:val="007843D6"/>
    <w:rsid w:val="00886681"/>
    <w:rsid w:val="00887B54"/>
    <w:rsid w:val="00891492"/>
    <w:rsid w:val="008B30A0"/>
    <w:rsid w:val="008D3D7B"/>
    <w:rsid w:val="00932B7E"/>
    <w:rsid w:val="00953504"/>
    <w:rsid w:val="00985F7E"/>
    <w:rsid w:val="00987DC9"/>
    <w:rsid w:val="009A375A"/>
    <w:rsid w:val="009D7E4E"/>
    <w:rsid w:val="00A068BC"/>
    <w:rsid w:val="00A07BC1"/>
    <w:rsid w:val="00A32215"/>
    <w:rsid w:val="00AA4D0F"/>
    <w:rsid w:val="00AB2230"/>
    <w:rsid w:val="00AF0EAA"/>
    <w:rsid w:val="00B30131"/>
    <w:rsid w:val="00BC586E"/>
    <w:rsid w:val="00BD616E"/>
    <w:rsid w:val="00C10A79"/>
    <w:rsid w:val="00C15CAD"/>
    <w:rsid w:val="00C410A3"/>
    <w:rsid w:val="00C453EE"/>
    <w:rsid w:val="00C92F63"/>
    <w:rsid w:val="00CD6EE1"/>
    <w:rsid w:val="00CF6431"/>
    <w:rsid w:val="00D44D23"/>
    <w:rsid w:val="00D52F97"/>
    <w:rsid w:val="00D976F3"/>
    <w:rsid w:val="00D97BBC"/>
    <w:rsid w:val="00E03CB9"/>
    <w:rsid w:val="00E17543"/>
    <w:rsid w:val="00E96F5D"/>
    <w:rsid w:val="00EC65C7"/>
    <w:rsid w:val="00FA6B5D"/>
    <w:rsid w:val="00FB06FC"/>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C9E8"/>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13</cp:revision>
  <cp:lastPrinted>2022-03-03T06:06:00Z</cp:lastPrinted>
  <dcterms:created xsi:type="dcterms:W3CDTF">2022-03-02T10:30:00Z</dcterms:created>
  <dcterms:modified xsi:type="dcterms:W3CDTF">2022-03-04T09:36:00Z</dcterms:modified>
</cp:coreProperties>
</file>