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28E49" w14:textId="77777777" w:rsidR="005E4418" w:rsidRPr="00D068ED" w:rsidRDefault="005E4418" w:rsidP="005E44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8ED">
        <w:rPr>
          <w:rFonts w:ascii="Times New Roman" w:hAnsi="Times New Roman" w:cs="Times New Roman"/>
          <w:b/>
          <w:bCs/>
          <w:sz w:val="28"/>
          <w:szCs w:val="28"/>
        </w:rPr>
        <w:t>JAIPURIA INSTITUTE OF MANAGEMENT, INDORE</w:t>
      </w:r>
    </w:p>
    <w:p w14:paraId="7B19344C" w14:textId="77777777" w:rsidR="005E4418" w:rsidRPr="00D068ED" w:rsidRDefault="005E4418" w:rsidP="005E4418">
      <w:pPr>
        <w:jc w:val="center"/>
        <w:rPr>
          <w:rFonts w:ascii="Times New Roman" w:hAnsi="Times New Roman" w:cs="Times New Roman"/>
          <w:b/>
          <w:bCs/>
        </w:rPr>
      </w:pPr>
      <w:r w:rsidRPr="00D068ED">
        <w:rPr>
          <w:rFonts w:ascii="Times New Roman" w:hAnsi="Times New Roman" w:cs="Times New Roman"/>
          <w:b/>
          <w:bCs/>
        </w:rPr>
        <w:t xml:space="preserve">PGDM </w:t>
      </w:r>
    </w:p>
    <w:p w14:paraId="10F84724" w14:textId="65437965" w:rsidR="005E4418" w:rsidRPr="00D068ED" w:rsidRDefault="00A06076" w:rsidP="005E441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THIRD</w:t>
      </w:r>
      <w:r w:rsidR="005E4418" w:rsidRPr="00D068ED">
        <w:rPr>
          <w:rFonts w:ascii="Times New Roman" w:hAnsi="Times New Roman" w:cs="Times New Roman"/>
          <w:b/>
          <w:bCs/>
        </w:rPr>
        <w:t xml:space="preserve"> TRIMESTER (Batch 202</w:t>
      </w:r>
      <w:r>
        <w:rPr>
          <w:rFonts w:ascii="Times New Roman" w:hAnsi="Times New Roman" w:cs="Times New Roman"/>
          <w:b/>
          <w:bCs/>
        </w:rPr>
        <w:t>1-23</w:t>
      </w:r>
      <w:r w:rsidR="005E4418" w:rsidRPr="00D068ED">
        <w:rPr>
          <w:rFonts w:ascii="Times New Roman" w:hAnsi="Times New Roman" w:cs="Times New Roman"/>
          <w:b/>
          <w:bCs/>
        </w:rPr>
        <w:t>)</w:t>
      </w:r>
    </w:p>
    <w:p w14:paraId="1FCDE98D" w14:textId="183320B3" w:rsidR="005E4418" w:rsidRPr="00D068ED" w:rsidRDefault="005E4418" w:rsidP="005E4418">
      <w:pPr>
        <w:jc w:val="center"/>
        <w:rPr>
          <w:rFonts w:ascii="Times New Roman" w:hAnsi="Times New Roman" w:cs="Times New Roman"/>
          <w:b/>
          <w:bCs/>
        </w:rPr>
      </w:pPr>
      <w:r w:rsidRPr="00D068ED">
        <w:rPr>
          <w:rFonts w:ascii="Times New Roman" w:hAnsi="Times New Roman" w:cs="Times New Roman"/>
          <w:b/>
          <w:bCs/>
        </w:rPr>
        <w:t xml:space="preserve">END TERM EXAMINATION, </w:t>
      </w:r>
      <w:r w:rsidR="00A06076">
        <w:rPr>
          <w:rFonts w:ascii="Times New Roman" w:hAnsi="Times New Roman" w:cs="Times New Roman"/>
          <w:b/>
          <w:bCs/>
        </w:rPr>
        <w:t>MAY</w:t>
      </w:r>
      <w:r w:rsidRPr="00D068ED">
        <w:rPr>
          <w:rFonts w:ascii="Times New Roman" w:hAnsi="Times New Roman" w:cs="Times New Roman"/>
          <w:b/>
          <w:bCs/>
        </w:rPr>
        <w:t>-2022</w:t>
      </w:r>
    </w:p>
    <w:p w14:paraId="398585EA" w14:textId="77777777" w:rsidR="005E4418" w:rsidRPr="00D068ED" w:rsidRDefault="005E4418" w:rsidP="005E441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4418" w:rsidRPr="00D068ED" w14:paraId="6713AD78" w14:textId="77777777" w:rsidTr="00B54210">
        <w:trPr>
          <w:trHeight w:val="440"/>
        </w:trPr>
        <w:tc>
          <w:tcPr>
            <w:tcW w:w="1838" w:type="dxa"/>
            <w:vAlign w:val="center"/>
          </w:tcPr>
          <w:p w14:paraId="526F249E" w14:textId="77777777" w:rsidR="005E4418" w:rsidRPr="00D068ED" w:rsidRDefault="005E4418" w:rsidP="00B54210">
            <w:pPr>
              <w:rPr>
                <w:rFonts w:ascii="Times New Roman" w:hAnsi="Times New Roman" w:cs="Times New Roman"/>
                <w:bCs/>
              </w:rPr>
            </w:pPr>
            <w:r w:rsidRPr="00D068ED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0CDCAD99" w14:textId="598E18B5" w:rsidR="005E4418" w:rsidRPr="00D068ED" w:rsidRDefault="00A06076" w:rsidP="00B54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Advanced </w:t>
            </w:r>
            <w:r w:rsidR="005E4418" w:rsidRPr="00D068ED">
              <w:rPr>
                <w:rFonts w:ascii="Times New Roman" w:hAnsi="Times New Roman" w:cs="Times New Roman"/>
                <w:b/>
                <w:bCs/>
              </w:rPr>
              <w:t>Corporate Finance</w:t>
            </w:r>
          </w:p>
        </w:tc>
        <w:tc>
          <w:tcPr>
            <w:tcW w:w="1710" w:type="dxa"/>
            <w:vAlign w:val="center"/>
          </w:tcPr>
          <w:p w14:paraId="08FC8527" w14:textId="77777777" w:rsidR="005E4418" w:rsidRPr="00D068ED" w:rsidRDefault="005E4418" w:rsidP="00B54210">
            <w:pPr>
              <w:rPr>
                <w:rFonts w:ascii="Times New Roman" w:hAnsi="Times New Roman" w:cs="Times New Roman"/>
                <w:bCs/>
              </w:rPr>
            </w:pPr>
            <w:r w:rsidRPr="00D068ED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5A8CCFFB" w14:textId="0C0116B1" w:rsidR="005E4418" w:rsidRPr="00D068ED" w:rsidRDefault="005E4418" w:rsidP="00B54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8ED">
              <w:rPr>
                <w:rFonts w:ascii="Times New Roman" w:hAnsi="Times New Roman" w:cs="Times New Roman"/>
                <w:b/>
                <w:bCs/>
              </w:rPr>
              <w:t xml:space="preserve">FIN </w:t>
            </w:r>
            <w:r w:rsidR="00A06076">
              <w:rPr>
                <w:rFonts w:ascii="Times New Roman" w:hAnsi="Times New Roman" w:cs="Times New Roman"/>
                <w:b/>
                <w:bCs/>
              </w:rPr>
              <w:t>3</w:t>
            </w:r>
            <w:r w:rsidR="001E3D26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</w:tr>
      <w:tr w:rsidR="005E4418" w:rsidRPr="00D068ED" w14:paraId="42273425" w14:textId="77777777" w:rsidTr="00B54210">
        <w:trPr>
          <w:trHeight w:val="440"/>
        </w:trPr>
        <w:tc>
          <w:tcPr>
            <w:tcW w:w="1838" w:type="dxa"/>
            <w:vAlign w:val="center"/>
          </w:tcPr>
          <w:p w14:paraId="78F2B3E6" w14:textId="77777777" w:rsidR="005E4418" w:rsidRPr="00D068ED" w:rsidRDefault="005E4418" w:rsidP="00B54210">
            <w:pPr>
              <w:rPr>
                <w:rFonts w:ascii="Times New Roman" w:hAnsi="Times New Roman" w:cs="Times New Roman"/>
                <w:bCs/>
              </w:rPr>
            </w:pPr>
            <w:r w:rsidRPr="00D068ED">
              <w:rPr>
                <w:rFonts w:ascii="Times New Roman" w:hAnsi="Times New Roman" w:cs="Times New Roman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11EC808F" w14:textId="77777777" w:rsidR="005E4418" w:rsidRPr="00D068ED" w:rsidRDefault="005E4418" w:rsidP="00B54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8ED">
              <w:rPr>
                <w:rFonts w:ascii="Times New Roman" w:hAnsi="Times New Roman" w:cs="Times New Roman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390CA71F" w14:textId="77777777" w:rsidR="005E4418" w:rsidRPr="00D068ED" w:rsidRDefault="005E4418" w:rsidP="00B54210">
            <w:pPr>
              <w:rPr>
                <w:rFonts w:ascii="Times New Roman" w:hAnsi="Times New Roman" w:cs="Times New Roman"/>
                <w:bCs/>
              </w:rPr>
            </w:pPr>
            <w:r w:rsidRPr="00D068ED">
              <w:rPr>
                <w:rFonts w:ascii="Times New Roman" w:hAnsi="Times New Roman" w:cs="Times New Roman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35741A71" w14:textId="77777777" w:rsidR="005E4418" w:rsidRPr="00D068ED" w:rsidRDefault="005E4418" w:rsidP="00B54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8E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</w:tbl>
    <w:p w14:paraId="75085A23" w14:textId="77777777" w:rsidR="005E4418" w:rsidRPr="00D068ED" w:rsidRDefault="005E4418" w:rsidP="005E4418">
      <w:pPr>
        <w:spacing w:before="240"/>
        <w:rPr>
          <w:rFonts w:ascii="Times New Roman" w:hAnsi="Times New Roman" w:cs="Times New Roman"/>
          <w:b/>
        </w:rPr>
      </w:pPr>
      <w:r w:rsidRPr="00D068ED">
        <w:rPr>
          <w:rFonts w:ascii="Times New Roman" w:hAnsi="Times New Roman" w:cs="Times New Roman"/>
          <w:b/>
          <w:bCs/>
        </w:rPr>
        <w:t>INSTRUCTIONS:</w:t>
      </w:r>
      <w:r w:rsidRPr="00D068ED">
        <w:rPr>
          <w:rFonts w:ascii="Times New Roman" w:hAnsi="Times New Roman" w:cs="Times New Roman"/>
          <w:b/>
        </w:rPr>
        <w:t xml:space="preserve"> </w:t>
      </w:r>
    </w:p>
    <w:p w14:paraId="5C76E3BA" w14:textId="7E6654B5" w:rsidR="005E4418" w:rsidRPr="00D068ED" w:rsidRDefault="005E4418" w:rsidP="005E441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D068ED">
        <w:rPr>
          <w:rFonts w:ascii="Times New Roman" w:hAnsi="Times New Roman"/>
        </w:rPr>
        <w:t>All answers calculated on Excel must be reproduced in the answer sheet</w:t>
      </w:r>
    </w:p>
    <w:p w14:paraId="580B4FE1" w14:textId="483C4CAF" w:rsidR="005E4418" w:rsidRDefault="00D34840" w:rsidP="005E4418">
      <w:pPr>
        <w:pStyle w:val="ListParagraph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all questions, write interpretation and analysis.</w:t>
      </w:r>
    </w:p>
    <w:p w14:paraId="4C56AB97" w14:textId="5DB384E7" w:rsidR="00D34840" w:rsidRDefault="00D34840" w:rsidP="005E4418">
      <w:pPr>
        <w:pStyle w:val="ListParagraph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Exam will be conducted in the IT Lab. No students should bring their laptops etc.</w:t>
      </w:r>
    </w:p>
    <w:p w14:paraId="4AFE80BD" w14:textId="11C1ABEC" w:rsidR="00D34840" w:rsidRDefault="00D34840" w:rsidP="005E4418">
      <w:pPr>
        <w:pStyle w:val="ListParagraph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reading materials are allowed in the exam hall as it is a closed book examination</w:t>
      </w:r>
    </w:p>
    <w:p w14:paraId="4DED3BF9" w14:textId="3A12A590" w:rsidR="00235D8F" w:rsidRPr="00235D8F" w:rsidRDefault="00235D8F" w:rsidP="005E4418">
      <w:pPr>
        <w:pStyle w:val="ListParagraph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Times New Roman" w:hAnsi="Times New Roman"/>
          <w:b/>
          <w:bCs/>
        </w:rPr>
      </w:pPr>
      <w:r w:rsidRPr="00235D8F">
        <w:rPr>
          <w:rFonts w:ascii="Times New Roman" w:hAnsi="Times New Roman"/>
          <w:b/>
          <w:bCs/>
        </w:rPr>
        <w:t>EXCEL FILES MUST BE SUBMIITED FOR EVALUATION</w:t>
      </w:r>
      <w:r>
        <w:rPr>
          <w:rFonts w:ascii="Times New Roman" w:hAnsi="Times New Roman"/>
          <w:b/>
          <w:bCs/>
        </w:rPr>
        <w:t xml:space="preserve"> ALONGWITH ANSWER SHEET</w:t>
      </w:r>
    </w:p>
    <w:p w14:paraId="45044780" w14:textId="3D24DE35" w:rsidR="005E4418" w:rsidRPr="00D068ED" w:rsidRDefault="005E4418" w:rsidP="005E4418">
      <w:pPr>
        <w:jc w:val="both"/>
        <w:rPr>
          <w:rFonts w:ascii="Times New Roman" w:hAnsi="Times New Roman" w:cs="Times New Roman"/>
        </w:rPr>
      </w:pPr>
    </w:p>
    <w:p w14:paraId="6CFFFDD6" w14:textId="2150D615" w:rsidR="00537519" w:rsidRPr="00A20271" w:rsidRDefault="00537519" w:rsidP="000A475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 bond is currently trading at </w:t>
      </w:r>
      <w:proofErr w:type="spellStart"/>
      <w:r>
        <w:rPr>
          <w:rFonts w:ascii="Times New Roman" w:hAnsi="Times New Roman"/>
        </w:rPr>
        <w:t>Rs</w:t>
      </w:r>
      <w:proofErr w:type="spellEnd"/>
      <w:r>
        <w:rPr>
          <w:rFonts w:ascii="Times New Roman" w:hAnsi="Times New Roman"/>
        </w:rPr>
        <w:t xml:space="preserve"> 1080 (par value </w:t>
      </w:r>
      <w:proofErr w:type="spellStart"/>
      <w:r>
        <w:rPr>
          <w:rFonts w:ascii="Times New Roman" w:hAnsi="Times New Roman"/>
        </w:rPr>
        <w:t>Rs</w:t>
      </w:r>
      <w:proofErr w:type="spellEnd"/>
      <w:r>
        <w:rPr>
          <w:rFonts w:ascii="Times New Roman" w:hAnsi="Times New Roman"/>
        </w:rPr>
        <w:t xml:space="preserve"> 1000). Its coupon is 7% per annum and has 15 years to maturity. Compute its yield to maturity (YTM). If the price is </w:t>
      </w:r>
      <w:proofErr w:type="spellStart"/>
      <w:r>
        <w:rPr>
          <w:rFonts w:ascii="Times New Roman" w:hAnsi="Times New Roman"/>
        </w:rPr>
        <w:t>Rs</w:t>
      </w:r>
      <w:proofErr w:type="spellEnd"/>
      <w:r>
        <w:rPr>
          <w:rFonts w:ascii="Times New Roman" w:hAnsi="Times New Roman"/>
        </w:rPr>
        <w:t xml:space="preserve"> 990, what will be its YTM?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02C49">
        <w:rPr>
          <w:rFonts w:ascii="Times New Roman" w:hAnsi="Times New Roman"/>
        </w:rPr>
        <w:tab/>
      </w:r>
      <w:r w:rsidR="004E0943">
        <w:rPr>
          <w:rFonts w:ascii="Times New Roman" w:hAnsi="Times New Roman"/>
        </w:rPr>
        <w:t xml:space="preserve">  </w:t>
      </w:r>
      <w:r w:rsidR="00177F69">
        <w:rPr>
          <w:rFonts w:ascii="Times New Roman" w:hAnsi="Times New Roman"/>
          <w:b/>
        </w:rPr>
        <w:t>[5 M</w:t>
      </w:r>
      <w:r w:rsidRPr="00A20271">
        <w:rPr>
          <w:rFonts w:ascii="Times New Roman" w:hAnsi="Times New Roman"/>
          <w:b/>
        </w:rPr>
        <w:t>arks]</w:t>
      </w:r>
    </w:p>
    <w:p w14:paraId="120552BD" w14:textId="77777777" w:rsidR="00A20271" w:rsidRPr="00A20271" w:rsidRDefault="00A20271" w:rsidP="00A20271">
      <w:pPr>
        <w:pStyle w:val="ListParagraph"/>
        <w:spacing w:line="240" w:lineRule="auto"/>
        <w:rPr>
          <w:rFonts w:ascii="Times New Roman" w:hAnsi="Times New Roman"/>
          <w:b/>
        </w:rPr>
      </w:pPr>
    </w:p>
    <w:p w14:paraId="75973CB3" w14:textId="4E362DAC" w:rsidR="00EB699B" w:rsidRDefault="005B390D" w:rsidP="000A475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Evaluate the impact </w:t>
      </w:r>
      <w:r w:rsidR="00EB699B">
        <w:rPr>
          <w:rFonts w:ascii="Times New Roman" w:hAnsi="Times New Roman"/>
        </w:rPr>
        <w:t xml:space="preserve">of </w:t>
      </w:r>
      <w:r w:rsidR="00EB699B">
        <w:rPr>
          <w:rFonts w:ascii="Times New Roman" w:hAnsi="Times New Roman"/>
          <w:i/>
          <w:iCs/>
        </w:rPr>
        <w:t>convexity of a bond</w:t>
      </w:r>
      <w:r w:rsidR="00EB69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the prices of bonds </w:t>
      </w:r>
      <w:r w:rsidR="00EB699B">
        <w:rPr>
          <w:rFonts w:ascii="Times New Roman" w:hAnsi="Times New Roman"/>
        </w:rPr>
        <w:t>with the help of a numerical example and the corresponding diagram.</w:t>
      </w:r>
      <w:r w:rsidR="00EB699B">
        <w:rPr>
          <w:rFonts w:ascii="Times New Roman" w:hAnsi="Times New Roman"/>
        </w:rPr>
        <w:tab/>
      </w:r>
      <w:r w:rsidR="00EB699B">
        <w:rPr>
          <w:rFonts w:ascii="Times New Roman" w:hAnsi="Times New Roman"/>
        </w:rPr>
        <w:tab/>
      </w:r>
      <w:r w:rsidR="00EB699B">
        <w:rPr>
          <w:rFonts w:ascii="Times New Roman" w:hAnsi="Times New Roman"/>
        </w:rPr>
        <w:tab/>
      </w:r>
      <w:r w:rsidR="00EB699B">
        <w:rPr>
          <w:rFonts w:ascii="Times New Roman" w:hAnsi="Times New Roman"/>
        </w:rPr>
        <w:tab/>
      </w:r>
      <w:r w:rsidR="00EB699B">
        <w:rPr>
          <w:rFonts w:ascii="Times New Roman" w:hAnsi="Times New Roman"/>
        </w:rPr>
        <w:tab/>
      </w:r>
      <w:r w:rsidR="00EB699B">
        <w:rPr>
          <w:rFonts w:ascii="Times New Roman" w:hAnsi="Times New Roman"/>
        </w:rPr>
        <w:tab/>
      </w:r>
      <w:r w:rsidR="00EB699B">
        <w:rPr>
          <w:rFonts w:ascii="Times New Roman" w:hAnsi="Times New Roman"/>
        </w:rPr>
        <w:tab/>
      </w:r>
      <w:r w:rsidR="00EB699B">
        <w:rPr>
          <w:rFonts w:ascii="Times New Roman" w:hAnsi="Times New Roman"/>
        </w:rPr>
        <w:tab/>
      </w:r>
      <w:r w:rsidR="00A20271" w:rsidRPr="00A2027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  <w:r w:rsidR="00402C49">
        <w:rPr>
          <w:rFonts w:ascii="Times New Roman" w:hAnsi="Times New Roman"/>
          <w:b/>
        </w:rPr>
        <w:tab/>
      </w:r>
      <w:r w:rsidR="004E0943">
        <w:rPr>
          <w:rFonts w:ascii="Times New Roman" w:hAnsi="Times New Roman"/>
          <w:b/>
        </w:rPr>
        <w:t xml:space="preserve">  </w:t>
      </w:r>
      <w:r w:rsidR="00EB699B" w:rsidRPr="00A20271">
        <w:rPr>
          <w:rFonts w:ascii="Times New Roman" w:hAnsi="Times New Roman"/>
          <w:b/>
        </w:rPr>
        <w:t>[</w:t>
      </w:r>
      <w:r w:rsidR="00FF7462" w:rsidRPr="00A20271">
        <w:rPr>
          <w:rFonts w:ascii="Times New Roman" w:hAnsi="Times New Roman"/>
          <w:b/>
        </w:rPr>
        <w:t>5</w:t>
      </w:r>
      <w:r w:rsidR="00177F69">
        <w:rPr>
          <w:rFonts w:ascii="Times New Roman" w:hAnsi="Times New Roman"/>
          <w:b/>
        </w:rPr>
        <w:t xml:space="preserve"> M</w:t>
      </w:r>
      <w:r w:rsidR="00EB699B" w:rsidRPr="00A20271">
        <w:rPr>
          <w:rFonts w:ascii="Times New Roman" w:hAnsi="Times New Roman"/>
          <w:b/>
        </w:rPr>
        <w:t>arks]</w:t>
      </w:r>
    </w:p>
    <w:p w14:paraId="59DEB958" w14:textId="77777777" w:rsidR="00A20271" w:rsidRPr="00A20271" w:rsidRDefault="00A20271" w:rsidP="00A20271">
      <w:pPr>
        <w:pStyle w:val="ListParagraph"/>
        <w:rPr>
          <w:rFonts w:ascii="Times New Roman" w:hAnsi="Times New Roman"/>
          <w:b/>
        </w:rPr>
      </w:pPr>
    </w:p>
    <w:p w14:paraId="505B4E7C" w14:textId="77777777" w:rsidR="00A20271" w:rsidRPr="00A20271" w:rsidRDefault="00A20271" w:rsidP="00A20271">
      <w:pPr>
        <w:pStyle w:val="ListParagraph"/>
        <w:spacing w:line="240" w:lineRule="auto"/>
        <w:rPr>
          <w:rFonts w:ascii="Times New Roman" w:hAnsi="Times New Roman"/>
          <w:b/>
        </w:rPr>
      </w:pPr>
    </w:p>
    <w:p w14:paraId="1CAE93F2" w14:textId="012BDE1B" w:rsidR="00EB699B" w:rsidRDefault="000A4759" w:rsidP="000A475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 to</w:t>
      </w:r>
      <w:r w:rsidR="00EB699B">
        <w:rPr>
          <w:rFonts w:ascii="Times New Roman" w:hAnsi="Times New Roman"/>
        </w:rPr>
        <w:t xml:space="preserve"> data in excel file “Q3”. Compute and interpre</w:t>
      </w:r>
      <w:r>
        <w:rPr>
          <w:rFonts w:ascii="Times New Roman" w:hAnsi="Times New Roman"/>
        </w:rPr>
        <w:t>t</w:t>
      </w:r>
      <w:r w:rsidR="00EB699B">
        <w:rPr>
          <w:rFonts w:ascii="Times New Roman" w:hAnsi="Times New Roman"/>
        </w:rPr>
        <w:t xml:space="preserve"> the following:</w:t>
      </w:r>
    </w:p>
    <w:p w14:paraId="586FDA0B" w14:textId="77777777" w:rsidR="000A4759" w:rsidRDefault="000A4759" w:rsidP="000A475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Net Present Value</w:t>
      </w:r>
    </w:p>
    <w:p w14:paraId="105DFB4A" w14:textId="77777777" w:rsidR="000A4759" w:rsidRDefault="000A4759" w:rsidP="000A475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Internal Rate of Return</w:t>
      </w:r>
    </w:p>
    <w:p w14:paraId="6DC6A95C" w14:textId="0987A042" w:rsidR="00A20271" w:rsidRPr="00A20271" w:rsidRDefault="000A4759" w:rsidP="00A2027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Pay Back period</w:t>
      </w:r>
    </w:p>
    <w:p w14:paraId="1D0A5ADF" w14:textId="6CE5CDD8" w:rsidR="00A20271" w:rsidRPr="00177F69" w:rsidRDefault="000A4759" w:rsidP="000A475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The discount rate to be used is 12.5%. </w:t>
      </w:r>
      <w:r w:rsidR="00537519" w:rsidRPr="000A4759">
        <w:rPr>
          <w:rFonts w:ascii="Times New Roman" w:hAnsi="Times New Roman"/>
        </w:rPr>
        <w:tab/>
      </w:r>
      <w:r w:rsidR="00177F69">
        <w:rPr>
          <w:rFonts w:ascii="Times New Roman" w:hAnsi="Times New Roman"/>
        </w:rPr>
        <w:t xml:space="preserve">                                                                    </w:t>
      </w:r>
      <w:r w:rsidR="00177F69" w:rsidRPr="00177F69">
        <w:rPr>
          <w:rFonts w:ascii="Times New Roman" w:hAnsi="Times New Roman"/>
          <w:b/>
        </w:rPr>
        <w:t>[6 Marks]</w:t>
      </w:r>
    </w:p>
    <w:p w14:paraId="23E99A9E" w14:textId="16001AA1" w:rsidR="003747F8" w:rsidRDefault="00537519" w:rsidP="000A4759">
      <w:pPr>
        <w:rPr>
          <w:rFonts w:ascii="Times New Roman" w:hAnsi="Times New Roman"/>
        </w:rPr>
      </w:pPr>
      <w:r w:rsidRPr="000A4759">
        <w:rPr>
          <w:rFonts w:ascii="Times New Roman" w:hAnsi="Times New Roman"/>
        </w:rPr>
        <w:tab/>
      </w:r>
    </w:p>
    <w:p w14:paraId="0A40D68A" w14:textId="311EFA3F" w:rsidR="00CF7062" w:rsidRDefault="003747F8" w:rsidP="004B621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Consider </w:t>
      </w:r>
      <w:r w:rsidR="00AD0477">
        <w:rPr>
          <w:rFonts w:ascii="Times New Roman" w:hAnsi="Times New Roman"/>
        </w:rPr>
        <w:t xml:space="preserve">the data of daily stock prices of Tesla </w:t>
      </w:r>
      <w:proofErr w:type="spellStart"/>
      <w:r w:rsidR="00AD0477">
        <w:rPr>
          <w:rFonts w:ascii="Times New Roman" w:hAnsi="Times New Roman"/>
        </w:rPr>
        <w:t>Inc</w:t>
      </w:r>
      <w:proofErr w:type="spellEnd"/>
      <w:r w:rsidR="00CF7062">
        <w:rPr>
          <w:rFonts w:ascii="Times New Roman" w:hAnsi="Times New Roman"/>
        </w:rPr>
        <w:t xml:space="preserve"> (“Q4”)</w:t>
      </w:r>
      <w:r w:rsidR="009F62E9">
        <w:rPr>
          <w:rFonts w:ascii="Times New Roman" w:hAnsi="Times New Roman"/>
        </w:rPr>
        <w:t xml:space="preserve"> in the excel sheet</w:t>
      </w:r>
      <w:r w:rsidR="00AD0477">
        <w:rPr>
          <w:rFonts w:ascii="Times New Roman" w:hAnsi="Times New Roman"/>
        </w:rPr>
        <w:t xml:space="preserve">. </w:t>
      </w:r>
      <w:r w:rsidR="004B621E">
        <w:rPr>
          <w:rFonts w:ascii="Times New Roman" w:hAnsi="Times New Roman"/>
        </w:rPr>
        <w:t>Compute the value of call option written on this stock if the time to expiry is 60 days, strike of $1065. Consider the spot price of 7 April 2022. The yield offered by 10-year US Treasury is 2.25% per annum. If the time to expiry becomes 90 days what is the value. Write your interpretation of the results.</w:t>
      </w:r>
      <w:r w:rsidR="004B621E">
        <w:rPr>
          <w:rFonts w:ascii="Times New Roman" w:hAnsi="Times New Roman"/>
        </w:rPr>
        <w:tab/>
      </w:r>
      <w:r w:rsidR="009F62E9">
        <w:rPr>
          <w:rFonts w:ascii="Times New Roman" w:hAnsi="Times New Roman"/>
        </w:rPr>
        <w:tab/>
      </w:r>
      <w:r w:rsidR="009F62E9">
        <w:rPr>
          <w:rFonts w:ascii="Times New Roman" w:hAnsi="Times New Roman"/>
        </w:rPr>
        <w:tab/>
      </w:r>
      <w:r w:rsidR="009F62E9">
        <w:rPr>
          <w:rFonts w:ascii="Times New Roman" w:hAnsi="Times New Roman"/>
        </w:rPr>
        <w:tab/>
      </w:r>
      <w:r w:rsidR="009F62E9">
        <w:rPr>
          <w:rFonts w:ascii="Times New Roman" w:hAnsi="Times New Roman"/>
        </w:rPr>
        <w:tab/>
      </w:r>
      <w:r w:rsidR="009F62E9">
        <w:rPr>
          <w:rFonts w:ascii="Times New Roman" w:hAnsi="Times New Roman"/>
        </w:rPr>
        <w:tab/>
      </w:r>
      <w:r w:rsidR="009F62E9">
        <w:rPr>
          <w:rFonts w:ascii="Times New Roman" w:hAnsi="Times New Roman"/>
        </w:rPr>
        <w:tab/>
      </w:r>
      <w:r w:rsidR="009F62E9">
        <w:rPr>
          <w:rFonts w:ascii="Times New Roman" w:hAnsi="Times New Roman"/>
        </w:rPr>
        <w:tab/>
      </w:r>
      <w:r w:rsidR="009F62E9">
        <w:rPr>
          <w:rFonts w:ascii="Times New Roman" w:hAnsi="Times New Roman"/>
        </w:rPr>
        <w:tab/>
      </w:r>
      <w:r w:rsidR="00CC2E65">
        <w:rPr>
          <w:rFonts w:ascii="Times New Roman" w:hAnsi="Times New Roman"/>
        </w:rPr>
        <w:tab/>
      </w:r>
      <w:r w:rsidR="00CC2E65">
        <w:rPr>
          <w:rFonts w:ascii="Times New Roman" w:hAnsi="Times New Roman"/>
        </w:rPr>
        <w:tab/>
      </w:r>
      <w:r w:rsidR="00CC2E65">
        <w:rPr>
          <w:rFonts w:ascii="Times New Roman" w:hAnsi="Times New Roman"/>
        </w:rPr>
        <w:tab/>
      </w:r>
      <w:r w:rsidR="004E0943">
        <w:rPr>
          <w:rFonts w:ascii="Times New Roman" w:hAnsi="Times New Roman"/>
        </w:rPr>
        <w:t xml:space="preserve">  </w:t>
      </w:r>
      <w:r w:rsidR="00177F69">
        <w:rPr>
          <w:rFonts w:ascii="Times New Roman" w:hAnsi="Times New Roman"/>
        </w:rPr>
        <w:t xml:space="preserve"> </w:t>
      </w:r>
      <w:r w:rsidR="00177F69">
        <w:rPr>
          <w:rFonts w:ascii="Times New Roman" w:hAnsi="Times New Roman"/>
          <w:b/>
        </w:rPr>
        <w:t>[4 M</w:t>
      </w:r>
      <w:r w:rsidR="004B621E" w:rsidRPr="00A20271">
        <w:rPr>
          <w:rFonts w:ascii="Times New Roman" w:hAnsi="Times New Roman"/>
          <w:b/>
        </w:rPr>
        <w:t>arks]</w:t>
      </w:r>
    </w:p>
    <w:p w14:paraId="6D933E4D" w14:textId="44C9F9FF" w:rsidR="00A20271" w:rsidRDefault="00A20271" w:rsidP="00A20271">
      <w:pPr>
        <w:pStyle w:val="ListParagraph"/>
        <w:jc w:val="both"/>
        <w:rPr>
          <w:rFonts w:ascii="Times New Roman" w:hAnsi="Times New Roman"/>
          <w:b/>
        </w:rPr>
      </w:pPr>
    </w:p>
    <w:p w14:paraId="13888661" w14:textId="77777777" w:rsidR="00A20271" w:rsidRPr="00A20271" w:rsidRDefault="00A20271" w:rsidP="00A20271">
      <w:pPr>
        <w:pStyle w:val="ListParagraph"/>
        <w:jc w:val="both"/>
        <w:rPr>
          <w:rFonts w:ascii="Times New Roman" w:hAnsi="Times New Roman"/>
          <w:b/>
        </w:rPr>
      </w:pPr>
    </w:p>
    <w:p w14:paraId="39CA29A0" w14:textId="4CD392F5" w:rsidR="008703FB" w:rsidRPr="008703FB" w:rsidRDefault="008703FB" w:rsidP="008703FB">
      <w:pPr>
        <w:pStyle w:val="ListParagraph"/>
        <w:numPr>
          <w:ilvl w:val="0"/>
          <w:numId w:val="6"/>
        </w:numPr>
        <w:rPr>
          <w:rFonts w:ascii="Times New Roman" w:hAnsi="Times New Roman"/>
          <w:bCs/>
        </w:rPr>
      </w:pPr>
      <w:r w:rsidRPr="008703FB">
        <w:rPr>
          <w:rFonts w:ascii="Times New Roman" w:hAnsi="Times New Roman"/>
          <w:bCs/>
        </w:rPr>
        <w:t>Companies A and B have been offered the following rates per annum on a $20 million five-year loan:</w:t>
      </w:r>
    </w:p>
    <w:tbl>
      <w:tblPr>
        <w:tblpPr w:leftFromText="180" w:rightFromText="180" w:vertAnchor="text" w:horzAnchor="margin" w:tblpXSpec="center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268"/>
        <w:gridCol w:w="2409"/>
      </w:tblGrid>
      <w:tr w:rsidR="008703FB" w:rsidRPr="008703FB" w14:paraId="30F708E0" w14:textId="77777777" w:rsidTr="008703FB">
        <w:tc>
          <w:tcPr>
            <w:tcW w:w="1555" w:type="dxa"/>
          </w:tcPr>
          <w:p w14:paraId="6AB8B65D" w14:textId="77777777" w:rsidR="008703FB" w:rsidRPr="008703FB" w:rsidRDefault="008703FB" w:rsidP="008703F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4B38F32A" w14:textId="77777777" w:rsidR="008703FB" w:rsidRPr="008703FB" w:rsidRDefault="008703FB" w:rsidP="008703FB">
            <w:pPr>
              <w:rPr>
                <w:rFonts w:ascii="Times New Roman" w:hAnsi="Times New Roman" w:cs="Times New Roman"/>
                <w:bCs/>
              </w:rPr>
            </w:pPr>
            <w:r w:rsidRPr="008703FB">
              <w:rPr>
                <w:rFonts w:ascii="Times New Roman" w:hAnsi="Times New Roman" w:cs="Times New Roman"/>
                <w:bCs/>
              </w:rPr>
              <w:t>Fixed Rate</w:t>
            </w:r>
          </w:p>
        </w:tc>
        <w:tc>
          <w:tcPr>
            <w:tcW w:w="2409" w:type="dxa"/>
          </w:tcPr>
          <w:p w14:paraId="62D56E58" w14:textId="77777777" w:rsidR="008703FB" w:rsidRPr="008703FB" w:rsidRDefault="008703FB" w:rsidP="008703FB">
            <w:pPr>
              <w:rPr>
                <w:rFonts w:ascii="Times New Roman" w:hAnsi="Times New Roman" w:cs="Times New Roman"/>
                <w:bCs/>
              </w:rPr>
            </w:pPr>
            <w:r w:rsidRPr="008703FB">
              <w:rPr>
                <w:rFonts w:ascii="Times New Roman" w:hAnsi="Times New Roman" w:cs="Times New Roman"/>
                <w:bCs/>
              </w:rPr>
              <w:t>Floating Rate</w:t>
            </w:r>
          </w:p>
        </w:tc>
      </w:tr>
      <w:tr w:rsidR="008703FB" w:rsidRPr="008703FB" w14:paraId="664D3B57" w14:textId="77777777" w:rsidTr="008703FB">
        <w:tc>
          <w:tcPr>
            <w:tcW w:w="1555" w:type="dxa"/>
          </w:tcPr>
          <w:p w14:paraId="101C4A3A" w14:textId="77777777" w:rsidR="008703FB" w:rsidRPr="008703FB" w:rsidRDefault="008703FB" w:rsidP="008703FB">
            <w:pPr>
              <w:rPr>
                <w:rFonts w:ascii="Times New Roman" w:hAnsi="Times New Roman" w:cs="Times New Roman"/>
                <w:bCs/>
              </w:rPr>
            </w:pPr>
            <w:r w:rsidRPr="008703FB">
              <w:rPr>
                <w:rFonts w:ascii="Times New Roman" w:hAnsi="Times New Roman" w:cs="Times New Roman"/>
                <w:bCs/>
              </w:rPr>
              <w:t>Company A</w:t>
            </w:r>
          </w:p>
        </w:tc>
        <w:tc>
          <w:tcPr>
            <w:tcW w:w="2268" w:type="dxa"/>
          </w:tcPr>
          <w:p w14:paraId="2858462C" w14:textId="30FBED0B" w:rsidR="008703FB" w:rsidRPr="008703FB" w:rsidRDefault="008703FB" w:rsidP="008703FB">
            <w:pPr>
              <w:rPr>
                <w:rFonts w:ascii="Times New Roman" w:hAnsi="Times New Roman" w:cs="Times New Roman"/>
                <w:bCs/>
              </w:rPr>
            </w:pPr>
            <w:r w:rsidRPr="008703FB">
              <w:rPr>
                <w:rFonts w:ascii="Times New Roman" w:hAnsi="Times New Roman" w:cs="Times New Roman"/>
                <w:bCs/>
              </w:rPr>
              <w:t>5.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703FB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2409" w:type="dxa"/>
          </w:tcPr>
          <w:p w14:paraId="5D88DB2D" w14:textId="0F5E4402" w:rsidR="008703FB" w:rsidRPr="008703FB" w:rsidRDefault="008703FB" w:rsidP="008703FB">
            <w:pPr>
              <w:rPr>
                <w:rFonts w:ascii="Times New Roman" w:hAnsi="Times New Roman" w:cs="Times New Roman"/>
                <w:bCs/>
              </w:rPr>
            </w:pPr>
            <w:r w:rsidRPr="008703FB">
              <w:rPr>
                <w:rFonts w:ascii="Times New Roman" w:hAnsi="Times New Roman" w:cs="Times New Roman"/>
                <w:bCs/>
              </w:rPr>
              <w:t>LIBOR+</w:t>
            </w:r>
            <w:r>
              <w:rPr>
                <w:rFonts w:ascii="Times New Roman" w:hAnsi="Times New Roman" w:cs="Times New Roman"/>
                <w:bCs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bp</w:t>
            </w:r>
            <w:proofErr w:type="spellEnd"/>
          </w:p>
        </w:tc>
      </w:tr>
      <w:tr w:rsidR="008703FB" w:rsidRPr="008703FB" w14:paraId="2517EB26" w14:textId="77777777" w:rsidTr="008703FB">
        <w:tc>
          <w:tcPr>
            <w:tcW w:w="1555" w:type="dxa"/>
          </w:tcPr>
          <w:p w14:paraId="3BEA6B52" w14:textId="77777777" w:rsidR="008703FB" w:rsidRPr="008703FB" w:rsidRDefault="008703FB" w:rsidP="008703FB">
            <w:pPr>
              <w:rPr>
                <w:rFonts w:ascii="Times New Roman" w:hAnsi="Times New Roman" w:cs="Times New Roman"/>
                <w:bCs/>
              </w:rPr>
            </w:pPr>
            <w:r w:rsidRPr="008703FB">
              <w:rPr>
                <w:rFonts w:ascii="Times New Roman" w:hAnsi="Times New Roman" w:cs="Times New Roman"/>
                <w:bCs/>
              </w:rPr>
              <w:t>Company B</w:t>
            </w:r>
          </w:p>
        </w:tc>
        <w:tc>
          <w:tcPr>
            <w:tcW w:w="2268" w:type="dxa"/>
          </w:tcPr>
          <w:p w14:paraId="2B240627" w14:textId="6AB3F978" w:rsidR="008703FB" w:rsidRPr="008703FB" w:rsidRDefault="008703FB" w:rsidP="008703FB">
            <w:pPr>
              <w:rPr>
                <w:rFonts w:ascii="Times New Roman" w:hAnsi="Times New Roman" w:cs="Times New Roman"/>
                <w:bCs/>
              </w:rPr>
            </w:pPr>
            <w:r w:rsidRPr="008703FB">
              <w:rPr>
                <w:rFonts w:ascii="Times New Roman" w:hAnsi="Times New Roman" w:cs="Times New Roman"/>
                <w:bCs/>
              </w:rPr>
              <w:t>6.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8703FB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2409" w:type="dxa"/>
          </w:tcPr>
          <w:p w14:paraId="200CC616" w14:textId="50FE0663" w:rsidR="008703FB" w:rsidRPr="008703FB" w:rsidRDefault="008703FB" w:rsidP="008703FB">
            <w:pPr>
              <w:rPr>
                <w:rFonts w:ascii="Times New Roman" w:hAnsi="Times New Roman" w:cs="Times New Roman"/>
                <w:bCs/>
              </w:rPr>
            </w:pPr>
            <w:r w:rsidRPr="008703FB">
              <w:rPr>
                <w:rFonts w:ascii="Times New Roman" w:hAnsi="Times New Roman" w:cs="Times New Roman"/>
                <w:bCs/>
              </w:rPr>
              <w:t>LIBOR+</w:t>
            </w:r>
            <w:r>
              <w:rPr>
                <w:rFonts w:ascii="Times New Roman" w:hAnsi="Times New Roman" w:cs="Times New Roman"/>
                <w:bCs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bp</w:t>
            </w:r>
            <w:proofErr w:type="spellEnd"/>
          </w:p>
        </w:tc>
      </w:tr>
    </w:tbl>
    <w:p w14:paraId="1BABB512" w14:textId="77777777" w:rsidR="008703FB" w:rsidRPr="008703FB" w:rsidRDefault="008703FB" w:rsidP="008703FB">
      <w:pPr>
        <w:rPr>
          <w:rFonts w:ascii="Times New Roman" w:hAnsi="Times New Roman" w:cs="Times New Roman"/>
          <w:b/>
          <w:bCs/>
        </w:rPr>
      </w:pPr>
    </w:p>
    <w:p w14:paraId="1E309A3C" w14:textId="77777777" w:rsidR="008703FB" w:rsidRPr="008703FB" w:rsidRDefault="008703FB" w:rsidP="008703FB">
      <w:pPr>
        <w:rPr>
          <w:rFonts w:ascii="Times New Roman" w:hAnsi="Times New Roman" w:cs="Times New Roman"/>
          <w:bCs/>
        </w:rPr>
      </w:pPr>
    </w:p>
    <w:p w14:paraId="4999B58E" w14:textId="00642741" w:rsidR="008703FB" w:rsidRDefault="008703FB" w:rsidP="008703FB">
      <w:pPr>
        <w:rPr>
          <w:rFonts w:ascii="Times New Roman" w:hAnsi="Times New Roman" w:cs="Times New Roman"/>
        </w:rPr>
      </w:pPr>
    </w:p>
    <w:p w14:paraId="1D42A42F" w14:textId="77777777" w:rsidR="006F76E2" w:rsidRPr="008703FB" w:rsidRDefault="006F76E2" w:rsidP="008703FB">
      <w:pPr>
        <w:rPr>
          <w:rFonts w:ascii="Times New Roman" w:hAnsi="Times New Roman" w:cs="Times New Roman"/>
        </w:rPr>
      </w:pPr>
    </w:p>
    <w:p w14:paraId="6A3BD082" w14:textId="4BA7865F" w:rsidR="006F76E2" w:rsidRPr="00A20271" w:rsidRDefault="008703FB" w:rsidP="008703FB">
      <w:pPr>
        <w:pStyle w:val="ListParagraph"/>
        <w:rPr>
          <w:rFonts w:ascii="Times New Roman" w:hAnsi="Times New Roman"/>
          <w:b/>
          <w:bCs/>
        </w:rPr>
      </w:pPr>
      <w:r w:rsidRPr="008703FB">
        <w:rPr>
          <w:rFonts w:ascii="Times New Roman" w:hAnsi="Times New Roman"/>
          <w:bCs/>
        </w:rPr>
        <w:t xml:space="preserve">Company A requires a floating-rate loan; company B requires a fixed-rate loan. Design a swap that will net a </w:t>
      </w:r>
      <w:bookmarkStart w:id="0" w:name="_GoBack"/>
      <w:bookmarkEnd w:id="0"/>
      <w:r w:rsidRPr="008703FB">
        <w:rPr>
          <w:rFonts w:ascii="Times New Roman" w:hAnsi="Times New Roman"/>
          <w:bCs/>
        </w:rPr>
        <w:t>bank, acting as intermediary, 0.1% per annum and that will appear equally attractive to both companies.</w:t>
      </w:r>
      <w:r w:rsidRPr="0029370B">
        <w:rPr>
          <w:bCs/>
          <w:i/>
          <w:iCs/>
        </w:rPr>
        <w:t xml:space="preserve"> </w:t>
      </w:r>
      <w:r w:rsidRPr="0029370B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20271">
        <w:rPr>
          <w:rFonts w:ascii="Times New Roman" w:hAnsi="Times New Roman"/>
          <w:b/>
          <w:bCs/>
        </w:rPr>
        <w:t>[1</w:t>
      </w:r>
      <w:r w:rsidR="00B74502" w:rsidRPr="00A20271">
        <w:rPr>
          <w:rFonts w:ascii="Times New Roman" w:hAnsi="Times New Roman"/>
          <w:b/>
          <w:bCs/>
        </w:rPr>
        <w:t>0 Marks</w:t>
      </w:r>
      <w:r w:rsidRPr="00A20271">
        <w:rPr>
          <w:rFonts w:ascii="Times New Roman" w:hAnsi="Times New Roman"/>
          <w:b/>
          <w:bCs/>
        </w:rPr>
        <w:t>]</w:t>
      </w:r>
    </w:p>
    <w:p w14:paraId="4ADCDF17" w14:textId="77777777" w:rsidR="00932CDE" w:rsidRPr="00932CDE" w:rsidRDefault="00932CDE" w:rsidP="00932CDE">
      <w:pPr>
        <w:pStyle w:val="ListParagraph"/>
        <w:keepLines/>
        <w:numPr>
          <w:ilvl w:val="0"/>
          <w:numId w:val="6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932CDE">
        <w:rPr>
          <w:rFonts w:ascii="Times New Roman" w:hAnsi="Times New Roman"/>
          <w:color w:val="000000"/>
        </w:rPr>
        <w:lastRenderedPageBreak/>
        <w:t>Raymond Supply, a national hardware chain, is considering purchasing a smaller chain, Strauss &amp; Glazer Parts (SGP). Raymond's analysts project that the merger will result in the following incremental free cash flows, tax shields, and horizon values:</w:t>
      </w:r>
    </w:p>
    <w:p w14:paraId="16675544" w14:textId="77777777" w:rsidR="00932CDE" w:rsidRPr="00932CDE" w:rsidRDefault="00932CDE" w:rsidP="00932CDE">
      <w:pPr>
        <w:pStyle w:val="ListParagraph"/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80"/>
        <w:gridCol w:w="1440"/>
        <w:gridCol w:w="1440"/>
        <w:gridCol w:w="1440"/>
        <w:gridCol w:w="1440"/>
      </w:tblGrid>
      <w:tr w:rsidR="00932CDE" w14:paraId="3ACD30A4" w14:textId="77777777" w:rsidTr="001B78C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3ED85D" w14:textId="616001F9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Year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FF2647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6C3801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AD3968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8029B7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932CDE" w14:paraId="07B0981D" w14:textId="77777777" w:rsidTr="001B78C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CCFD147" w14:textId="4B9F88DD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Free cash flow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9C787E" w14:textId="59E7E8BD" w:rsidR="00932CDE" w:rsidRDefault="00454941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</w:t>
            </w:r>
            <w:r w:rsidR="00932CD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C76299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$3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1E65EB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$3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38B625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$7</w:t>
            </w:r>
          </w:p>
        </w:tc>
      </w:tr>
      <w:tr w:rsidR="00932CDE" w14:paraId="13AB0538" w14:textId="77777777" w:rsidTr="001B78C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C84EE1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Unlevered horizon value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B86C602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672461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EB550F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2B06A7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932CDE" w14:paraId="16CDFFCB" w14:textId="77777777" w:rsidTr="001B78C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2F3F2F0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Tax shield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3BBA082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093AFF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D292314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3372F4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3</w:t>
            </w:r>
          </w:p>
        </w:tc>
      </w:tr>
      <w:tr w:rsidR="00932CDE" w14:paraId="37B7D471" w14:textId="77777777" w:rsidTr="001B78C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DAB9AD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Horizon value of tax shield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D122520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26F917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E2ED799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11E62B" w14:textId="77777777" w:rsidR="00932CDE" w:rsidRDefault="00932CDE" w:rsidP="001B78CA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</w:tr>
    </w:tbl>
    <w:p w14:paraId="225DBE35" w14:textId="77777777" w:rsidR="00932CDE" w:rsidRPr="00932CDE" w:rsidRDefault="00932CDE" w:rsidP="00932CDE">
      <w:pPr>
        <w:pStyle w:val="ListParagraph"/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7A531E3" w14:textId="1D04C3EB" w:rsidR="00932CDE" w:rsidRPr="00A20271" w:rsidRDefault="00932CDE" w:rsidP="00972E53">
      <w:pPr>
        <w:keepLines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932CDE">
        <w:rPr>
          <w:rFonts w:ascii="Times New Roman" w:hAnsi="Times New Roman"/>
          <w:color w:val="000000"/>
        </w:rPr>
        <w:t xml:space="preserve">Assume that all cash flows occur at the end of the year. SGP is currently financed with 30% debt at a rate of 10%. The acquisition would be made immediately, and if it is undertaken, SGP would retain its current $15 million of debt and issue enough new debt to continue at the 30% target level. The interest rate would remain the same. SGP's pre-merger beta is 2.0, and its post-merger tax rate would be 34%. The risk-free rate is 8% and the market risk premium is 4%. </w:t>
      </w:r>
      <w:r w:rsidR="00196813">
        <w:rPr>
          <w:rFonts w:ascii="Times New Roman" w:hAnsi="Times New Roman"/>
          <w:color w:val="000000"/>
        </w:rPr>
        <w:t>Evaluate how much should</w:t>
      </w:r>
      <w:r w:rsidRPr="00932CDE">
        <w:rPr>
          <w:rFonts w:ascii="Times New Roman" w:hAnsi="Times New Roman"/>
          <w:color w:val="000000"/>
        </w:rPr>
        <w:t xml:space="preserve"> SGP </w:t>
      </w:r>
      <w:r w:rsidR="00972E53">
        <w:rPr>
          <w:rFonts w:ascii="Times New Roman" w:hAnsi="Times New Roman"/>
          <w:color w:val="000000"/>
        </w:rPr>
        <w:t xml:space="preserve">value </w:t>
      </w:r>
      <w:r w:rsidR="00972E53" w:rsidRPr="00932CDE">
        <w:rPr>
          <w:rFonts w:ascii="Times New Roman" w:hAnsi="Times New Roman"/>
          <w:color w:val="000000"/>
        </w:rPr>
        <w:t>Raymond</w:t>
      </w:r>
      <w:r w:rsidRPr="00932CDE">
        <w:rPr>
          <w:rFonts w:ascii="Times New Roman" w:hAnsi="Times New Roman"/>
          <w:color w:val="000000"/>
        </w:rPr>
        <w:t>?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A20271">
        <w:rPr>
          <w:rFonts w:ascii="Times New Roman" w:hAnsi="Times New Roman"/>
          <w:b/>
          <w:color w:val="000000"/>
        </w:rPr>
        <w:t>[10 Marks]</w:t>
      </w:r>
    </w:p>
    <w:p w14:paraId="0CA44BF4" w14:textId="4CFE179E" w:rsidR="005E4418" w:rsidRPr="00932CDE" w:rsidRDefault="00537519" w:rsidP="00932CDE">
      <w:pPr>
        <w:rPr>
          <w:rFonts w:ascii="Times New Roman" w:hAnsi="Times New Roman" w:cs="Times New Roman"/>
        </w:rPr>
      </w:pPr>
      <w:r w:rsidRPr="00932CDE">
        <w:rPr>
          <w:rFonts w:ascii="Times New Roman" w:hAnsi="Times New Roman"/>
        </w:rPr>
        <w:tab/>
      </w:r>
      <w:r w:rsidRPr="00932CDE">
        <w:rPr>
          <w:rFonts w:ascii="Times New Roman" w:hAnsi="Times New Roman"/>
        </w:rPr>
        <w:tab/>
      </w:r>
      <w:r w:rsidRPr="00932CDE">
        <w:rPr>
          <w:rFonts w:ascii="Times New Roman" w:hAnsi="Times New Roman"/>
        </w:rPr>
        <w:tab/>
      </w:r>
    </w:p>
    <w:sectPr w:rsidR="005E4418" w:rsidRPr="00932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13B"/>
    <w:multiLevelType w:val="hybridMultilevel"/>
    <w:tmpl w:val="607E2B24"/>
    <w:lvl w:ilvl="0" w:tplc="671629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F30FA"/>
    <w:multiLevelType w:val="hybridMultilevel"/>
    <w:tmpl w:val="1C960B04"/>
    <w:lvl w:ilvl="0" w:tplc="1666B4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3CAC"/>
    <w:multiLevelType w:val="hybridMultilevel"/>
    <w:tmpl w:val="7584B282"/>
    <w:lvl w:ilvl="0" w:tplc="CF5E03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24E0"/>
    <w:multiLevelType w:val="hybridMultilevel"/>
    <w:tmpl w:val="8DB00CF4"/>
    <w:lvl w:ilvl="0" w:tplc="3A2885C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90BE7"/>
    <w:multiLevelType w:val="hybridMultilevel"/>
    <w:tmpl w:val="A484D6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C0D69"/>
    <w:multiLevelType w:val="hybridMultilevel"/>
    <w:tmpl w:val="7F86AC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0239F"/>
    <w:multiLevelType w:val="hybridMultilevel"/>
    <w:tmpl w:val="8B68B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0158B"/>
    <w:multiLevelType w:val="hybridMultilevel"/>
    <w:tmpl w:val="C7EC3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72"/>
    <w:rsid w:val="00017C76"/>
    <w:rsid w:val="000950E5"/>
    <w:rsid w:val="000A4759"/>
    <w:rsid w:val="000B29B4"/>
    <w:rsid w:val="000C5261"/>
    <w:rsid w:val="00125715"/>
    <w:rsid w:val="00177F69"/>
    <w:rsid w:val="00196813"/>
    <w:rsid w:val="001A72A4"/>
    <w:rsid w:val="001E3D26"/>
    <w:rsid w:val="00207A03"/>
    <w:rsid w:val="00235D8F"/>
    <w:rsid w:val="00274C8C"/>
    <w:rsid w:val="00282BF1"/>
    <w:rsid w:val="003301B7"/>
    <w:rsid w:val="003747F8"/>
    <w:rsid w:val="00402C49"/>
    <w:rsid w:val="00454941"/>
    <w:rsid w:val="004A6DC2"/>
    <w:rsid w:val="004B621E"/>
    <w:rsid w:val="004E0943"/>
    <w:rsid w:val="00537519"/>
    <w:rsid w:val="00545DCF"/>
    <w:rsid w:val="00594745"/>
    <w:rsid w:val="005B390D"/>
    <w:rsid w:val="005C11F5"/>
    <w:rsid w:val="005C383C"/>
    <w:rsid w:val="005E4418"/>
    <w:rsid w:val="005E65DD"/>
    <w:rsid w:val="00605C1C"/>
    <w:rsid w:val="00640267"/>
    <w:rsid w:val="006A7751"/>
    <w:rsid w:val="006B1259"/>
    <w:rsid w:val="006B2657"/>
    <w:rsid w:val="006B2958"/>
    <w:rsid w:val="006D463D"/>
    <w:rsid w:val="006F630F"/>
    <w:rsid w:val="006F76E2"/>
    <w:rsid w:val="007B4FC1"/>
    <w:rsid w:val="007F39D4"/>
    <w:rsid w:val="00821742"/>
    <w:rsid w:val="008703FB"/>
    <w:rsid w:val="00917C72"/>
    <w:rsid w:val="009229A0"/>
    <w:rsid w:val="00932CDE"/>
    <w:rsid w:val="00972E53"/>
    <w:rsid w:val="009F62E9"/>
    <w:rsid w:val="00A06076"/>
    <w:rsid w:val="00A20271"/>
    <w:rsid w:val="00A42816"/>
    <w:rsid w:val="00A7590D"/>
    <w:rsid w:val="00AD0477"/>
    <w:rsid w:val="00AD39C0"/>
    <w:rsid w:val="00AF43BD"/>
    <w:rsid w:val="00B40E16"/>
    <w:rsid w:val="00B74502"/>
    <w:rsid w:val="00C01BA3"/>
    <w:rsid w:val="00C04A4D"/>
    <w:rsid w:val="00C43ADD"/>
    <w:rsid w:val="00C43B71"/>
    <w:rsid w:val="00C53CE8"/>
    <w:rsid w:val="00CC2E65"/>
    <w:rsid w:val="00CE1784"/>
    <w:rsid w:val="00CF7062"/>
    <w:rsid w:val="00D0614B"/>
    <w:rsid w:val="00D068ED"/>
    <w:rsid w:val="00D15972"/>
    <w:rsid w:val="00D3375C"/>
    <w:rsid w:val="00D34840"/>
    <w:rsid w:val="00D91C91"/>
    <w:rsid w:val="00E56125"/>
    <w:rsid w:val="00E654E1"/>
    <w:rsid w:val="00E95DD1"/>
    <w:rsid w:val="00EB699B"/>
    <w:rsid w:val="00EF7EF4"/>
    <w:rsid w:val="00F601E4"/>
    <w:rsid w:val="00F85088"/>
    <w:rsid w:val="00FA5B47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8B70"/>
  <w15:chartTrackingRefBased/>
  <w15:docId w15:val="{26F77379-14D7-4F21-BA89-5EAE2400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72"/>
    <w:pPr>
      <w:spacing w:after="0" w:line="240" w:lineRule="auto"/>
    </w:pPr>
    <w:rPr>
      <w:lang w:val="en-US"/>
    </w:rPr>
  </w:style>
  <w:style w:type="paragraph" w:styleId="Heading1">
    <w:name w:val="heading 1"/>
    <w:aliases w:val="Section"/>
    <w:basedOn w:val="Normal"/>
    <w:next w:val="Normal"/>
    <w:link w:val="Heading1Char"/>
    <w:uiPriority w:val="99"/>
    <w:qFormat/>
    <w:rsid w:val="008703FB"/>
    <w:pPr>
      <w:widowControl w:val="0"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9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D15972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1597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E441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aliases w:val="Section Char"/>
    <w:basedOn w:val="DefaultParagraphFont"/>
    <w:link w:val="Heading1"/>
    <w:uiPriority w:val="99"/>
    <w:rsid w:val="008703FB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Kalyani Mulchandani</dc:creator>
  <cp:keywords/>
  <dc:description/>
  <cp:lastModifiedBy>admin</cp:lastModifiedBy>
  <cp:revision>22</cp:revision>
  <cp:lastPrinted>2022-04-29T11:20:00Z</cp:lastPrinted>
  <dcterms:created xsi:type="dcterms:W3CDTF">2022-04-08T05:54:00Z</dcterms:created>
  <dcterms:modified xsi:type="dcterms:W3CDTF">2022-04-29T11:20:00Z</dcterms:modified>
</cp:coreProperties>
</file>