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59" w:rsidRPr="000907C5" w:rsidRDefault="00704359" w:rsidP="00704359">
      <w:pPr>
        <w:spacing w:line="240" w:lineRule="auto"/>
        <w:ind w:left="142"/>
        <w:jc w:val="center"/>
        <w:rPr>
          <w:rFonts w:ascii="Arial" w:hAnsi="Arial" w:cs="Arial"/>
          <w:b/>
          <w:bCs/>
          <w:sz w:val="28"/>
          <w:szCs w:val="28"/>
        </w:rPr>
      </w:pPr>
      <w:bookmarkStart w:id="0" w:name="_GoBack"/>
      <w:bookmarkEnd w:id="0"/>
      <w:r w:rsidRPr="000907C5">
        <w:rPr>
          <w:rFonts w:ascii="Arial" w:hAnsi="Arial" w:cs="Arial"/>
          <w:b/>
          <w:bCs/>
          <w:sz w:val="28"/>
          <w:szCs w:val="28"/>
        </w:rPr>
        <w:t>JAIPURIA INSTITUTE OF MANAGEMENT, INDORE</w:t>
      </w:r>
    </w:p>
    <w:p w:rsidR="00704359" w:rsidRPr="00C11FF5" w:rsidRDefault="00704359" w:rsidP="00704359">
      <w:pPr>
        <w:spacing w:line="240" w:lineRule="auto"/>
        <w:jc w:val="center"/>
        <w:rPr>
          <w:rFonts w:ascii="Arial" w:hAnsi="Arial" w:cs="Arial"/>
          <w:b/>
          <w:bCs/>
        </w:rPr>
      </w:pPr>
      <w:r w:rsidRPr="00C11FF5">
        <w:rPr>
          <w:rFonts w:ascii="Arial" w:hAnsi="Arial" w:cs="Arial"/>
          <w:b/>
          <w:bCs/>
        </w:rPr>
        <w:t xml:space="preserve">PGDM </w:t>
      </w:r>
    </w:p>
    <w:p w:rsidR="00704359" w:rsidRPr="00C11FF5" w:rsidRDefault="00704359" w:rsidP="00704359">
      <w:pPr>
        <w:spacing w:line="240" w:lineRule="auto"/>
        <w:jc w:val="center"/>
        <w:rPr>
          <w:rFonts w:ascii="Arial" w:hAnsi="Arial" w:cs="Arial"/>
          <w:b/>
          <w:bCs/>
        </w:rPr>
      </w:pP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704359" w:rsidRDefault="00704359" w:rsidP="00704359">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AB2230" w:rsidRPr="00E473BC" w:rsidRDefault="00AB2230" w:rsidP="00704359">
      <w:pPr>
        <w:spacing w:after="0" w:line="240" w:lineRule="auto"/>
        <w:rPr>
          <w:rFonts w:cstheme="minorHAnsi"/>
          <w:b/>
          <w:bCs/>
          <w:sz w:val="24"/>
          <w:szCs w:val="24"/>
        </w:rPr>
      </w:pPr>
    </w:p>
    <w:tbl>
      <w:tblPr>
        <w:tblStyle w:val="TableGrid"/>
        <w:tblW w:w="9794" w:type="dxa"/>
        <w:tblLook w:val="04A0" w:firstRow="1" w:lastRow="0" w:firstColumn="1" w:lastColumn="0" w:noHBand="0" w:noVBand="1"/>
      </w:tblPr>
      <w:tblGrid>
        <w:gridCol w:w="1838"/>
        <w:gridCol w:w="4536"/>
        <w:gridCol w:w="1710"/>
        <w:gridCol w:w="1710"/>
      </w:tblGrid>
      <w:tr w:rsidR="005E1FE9" w:rsidRPr="00E473BC" w:rsidTr="00310644">
        <w:trPr>
          <w:trHeight w:val="440"/>
        </w:trPr>
        <w:tc>
          <w:tcPr>
            <w:tcW w:w="1838" w:type="dxa"/>
            <w:vAlign w:val="center"/>
          </w:tcPr>
          <w:p w:rsidR="005E1FE9" w:rsidRPr="00E473BC" w:rsidRDefault="005E1FE9" w:rsidP="003800F9">
            <w:pPr>
              <w:rPr>
                <w:rFonts w:cstheme="minorHAnsi"/>
                <w:bCs/>
                <w:sz w:val="24"/>
                <w:szCs w:val="24"/>
              </w:rPr>
            </w:pPr>
            <w:r w:rsidRPr="00E473BC">
              <w:rPr>
                <w:rFonts w:cstheme="minorHAnsi"/>
                <w:bCs/>
                <w:sz w:val="24"/>
                <w:szCs w:val="24"/>
              </w:rPr>
              <w:t>Course Name</w:t>
            </w:r>
          </w:p>
        </w:tc>
        <w:tc>
          <w:tcPr>
            <w:tcW w:w="4536" w:type="dxa"/>
            <w:vAlign w:val="center"/>
          </w:tcPr>
          <w:p w:rsidR="005E1FE9" w:rsidRPr="00E473BC" w:rsidRDefault="00BA05C1" w:rsidP="003800F9">
            <w:pPr>
              <w:jc w:val="center"/>
              <w:rPr>
                <w:rFonts w:cstheme="minorHAnsi"/>
                <w:b/>
                <w:bCs/>
                <w:sz w:val="24"/>
                <w:szCs w:val="24"/>
              </w:rPr>
            </w:pPr>
            <w:r w:rsidRPr="00E473BC">
              <w:rPr>
                <w:rFonts w:cstheme="minorHAnsi"/>
                <w:b/>
                <w:bCs/>
                <w:sz w:val="24"/>
                <w:szCs w:val="24"/>
              </w:rPr>
              <w:t>Operations Research</w:t>
            </w:r>
          </w:p>
        </w:tc>
        <w:tc>
          <w:tcPr>
            <w:tcW w:w="1710" w:type="dxa"/>
            <w:vAlign w:val="center"/>
          </w:tcPr>
          <w:p w:rsidR="005E1FE9" w:rsidRPr="00E473BC" w:rsidRDefault="005E1FE9" w:rsidP="003800F9">
            <w:pPr>
              <w:rPr>
                <w:rFonts w:cstheme="minorHAnsi"/>
                <w:bCs/>
                <w:sz w:val="24"/>
                <w:szCs w:val="24"/>
              </w:rPr>
            </w:pPr>
            <w:r w:rsidRPr="00E473BC">
              <w:rPr>
                <w:rFonts w:cstheme="minorHAnsi"/>
                <w:bCs/>
                <w:sz w:val="24"/>
                <w:szCs w:val="24"/>
              </w:rPr>
              <w:t>Course Code</w:t>
            </w:r>
          </w:p>
        </w:tc>
        <w:tc>
          <w:tcPr>
            <w:tcW w:w="1710" w:type="dxa"/>
            <w:vAlign w:val="center"/>
          </w:tcPr>
          <w:p w:rsidR="005E1FE9" w:rsidRPr="00E473BC" w:rsidRDefault="00DB4237" w:rsidP="003800F9">
            <w:pPr>
              <w:jc w:val="center"/>
              <w:rPr>
                <w:rFonts w:cstheme="minorHAnsi"/>
                <w:b/>
                <w:bCs/>
                <w:sz w:val="24"/>
                <w:szCs w:val="24"/>
              </w:rPr>
            </w:pPr>
            <w:r>
              <w:rPr>
                <w:rFonts w:cstheme="minorHAnsi"/>
                <w:b/>
                <w:bCs/>
                <w:sz w:val="24"/>
                <w:szCs w:val="24"/>
              </w:rPr>
              <w:t>40521</w:t>
            </w:r>
          </w:p>
        </w:tc>
      </w:tr>
      <w:tr w:rsidR="005E1FE9" w:rsidRPr="00E473BC" w:rsidTr="00310644">
        <w:trPr>
          <w:trHeight w:val="440"/>
        </w:trPr>
        <w:tc>
          <w:tcPr>
            <w:tcW w:w="1838" w:type="dxa"/>
            <w:vAlign w:val="center"/>
          </w:tcPr>
          <w:p w:rsidR="005E1FE9" w:rsidRPr="00E473BC" w:rsidRDefault="005E1FE9" w:rsidP="003800F9">
            <w:pPr>
              <w:rPr>
                <w:rFonts w:cstheme="minorHAnsi"/>
                <w:bCs/>
                <w:sz w:val="24"/>
                <w:szCs w:val="24"/>
              </w:rPr>
            </w:pPr>
            <w:r w:rsidRPr="00E473BC">
              <w:rPr>
                <w:rFonts w:cstheme="minorHAnsi"/>
                <w:bCs/>
                <w:sz w:val="24"/>
                <w:szCs w:val="24"/>
              </w:rPr>
              <w:t>Max. Time</w:t>
            </w:r>
          </w:p>
        </w:tc>
        <w:tc>
          <w:tcPr>
            <w:tcW w:w="4536" w:type="dxa"/>
            <w:vAlign w:val="center"/>
          </w:tcPr>
          <w:p w:rsidR="005E1FE9" w:rsidRPr="00E473BC" w:rsidRDefault="00067D1E" w:rsidP="003800F9">
            <w:pPr>
              <w:jc w:val="center"/>
              <w:rPr>
                <w:rFonts w:cstheme="minorHAnsi"/>
                <w:b/>
                <w:bCs/>
                <w:sz w:val="24"/>
                <w:szCs w:val="24"/>
              </w:rPr>
            </w:pPr>
            <w:r w:rsidRPr="00E473BC">
              <w:rPr>
                <w:rFonts w:cstheme="minorHAnsi"/>
                <w:b/>
                <w:bCs/>
                <w:sz w:val="24"/>
                <w:szCs w:val="24"/>
              </w:rPr>
              <w:t>2</w:t>
            </w:r>
            <w:r w:rsidR="005E1FE9" w:rsidRPr="00E473BC">
              <w:rPr>
                <w:rFonts w:cstheme="minorHAnsi"/>
                <w:b/>
                <w:bCs/>
                <w:sz w:val="24"/>
                <w:szCs w:val="24"/>
              </w:rPr>
              <w:t xml:space="preserve"> hour</w:t>
            </w:r>
            <w:r w:rsidR="00932B7E" w:rsidRPr="00E473BC">
              <w:rPr>
                <w:rFonts w:cstheme="minorHAnsi"/>
                <w:b/>
                <w:bCs/>
                <w:sz w:val="24"/>
                <w:szCs w:val="24"/>
              </w:rPr>
              <w:t>s</w:t>
            </w:r>
          </w:p>
        </w:tc>
        <w:tc>
          <w:tcPr>
            <w:tcW w:w="1710" w:type="dxa"/>
            <w:vAlign w:val="center"/>
          </w:tcPr>
          <w:p w:rsidR="005E1FE9" w:rsidRPr="00E473BC" w:rsidRDefault="005E1FE9" w:rsidP="003800F9">
            <w:pPr>
              <w:rPr>
                <w:rFonts w:cstheme="minorHAnsi"/>
                <w:bCs/>
                <w:sz w:val="24"/>
                <w:szCs w:val="24"/>
              </w:rPr>
            </w:pPr>
            <w:r w:rsidRPr="00E473BC">
              <w:rPr>
                <w:rFonts w:cstheme="minorHAnsi"/>
                <w:bCs/>
                <w:sz w:val="24"/>
                <w:szCs w:val="24"/>
              </w:rPr>
              <w:t>Max. Marks</w:t>
            </w:r>
          </w:p>
        </w:tc>
        <w:tc>
          <w:tcPr>
            <w:tcW w:w="1710" w:type="dxa"/>
            <w:vAlign w:val="center"/>
          </w:tcPr>
          <w:p w:rsidR="005E1FE9" w:rsidRPr="00E473BC" w:rsidRDefault="00067D1E" w:rsidP="003800F9">
            <w:pPr>
              <w:jc w:val="center"/>
              <w:rPr>
                <w:rFonts w:cstheme="minorHAnsi"/>
                <w:b/>
                <w:bCs/>
                <w:sz w:val="24"/>
                <w:szCs w:val="24"/>
              </w:rPr>
            </w:pPr>
            <w:r w:rsidRPr="00E473BC">
              <w:rPr>
                <w:rFonts w:cstheme="minorHAnsi"/>
                <w:b/>
                <w:bCs/>
                <w:sz w:val="24"/>
                <w:szCs w:val="24"/>
              </w:rPr>
              <w:t>4</w:t>
            </w:r>
            <w:r w:rsidR="002A197C" w:rsidRPr="00E473BC">
              <w:rPr>
                <w:rFonts w:cstheme="minorHAnsi"/>
                <w:b/>
                <w:bCs/>
                <w:sz w:val="24"/>
                <w:szCs w:val="24"/>
              </w:rPr>
              <w:t>0</w:t>
            </w:r>
          </w:p>
        </w:tc>
      </w:tr>
    </w:tbl>
    <w:p w:rsidR="00704359" w:rsidRDefault="00704359" w:rsidP="003800F9">
      <w:pPr>
        <w:spacing w:after="0" w:line="240" w:lineRule="auto"/>
        <w:rPr>
          <w:rFonts w:cstheme="minorHAnsi"/>
          <w:b/>
          <w:bCs/>
          <w:sz w:val="24"/>
          <w:szCs w:val="24"/>
        </w:rPr>
      </w:pPr>
    </w:p>
    <w:p w:rsidR="00062226" w:rsidRDefault="005E1FE9" w:rsidP="003800F9">
      <w:pPr>
        <w:spacing w:after="0" w:line="240" w:lineRule="auto"/>
        <w:rPr>
          <w:rFonts w:cstheme="minorHAnsi"/>
          <w:b/>
          <w:sz w:val="24"/>
          <w:szCs w:val="24"/>
        </w:rPr>
      </w:pPr>
      <w:r w:rsidRPr="00E473BC">
        <w:rPr>
          <w:rFonts w:cstheme="minorHAnsi"/>
          <w:b/>
          <w:bCs/>
          <w:sz w:val="24"/>
          <w:szCs w:val="24"/>
        </w:rPr>
        <w:t>INSTRUCTIONS:</w:t>
      </w:r>
      <w:r w:rsidRPr="00E473BC">
        <w:rPr>
          <w:rFonts w:cstheme="minorHAnsi"/>
          <w:b/>
          <w:sz w:val="24"/>
          <w:szCs w:val="24"/>
        </w:rPr>
        <w:t xml:space="preserve"> </w:t>
      </w:r>
    </w:p>
    <w:p w:rsidR="00062226" w:rsidRPr="00062226" w:rsidRDefault="00BA05C1" w:rsidP="00062226">
      <w:pPr>
        <w:pStyle w:val="ListParagraph"/>
        <w:numPr>
          <w:ilvl w:val="0"/>
          <w:numId w:val="10"/>
        </w:numPr>
        <w:spacing w:after="0" w:line="240" w:lineRule="auto"/>
        <w:ind w:left="851" w:hanging="425"/>
        <w:rPr>
          <w:rFonts w:cstheme="minorHAnsi"/>
          <w:i/>
          <w:sz w:val="24"/>
          <w:szCs w:val="24"/>
        </w:rPr>
      </w:pPr>
      <w:r w:rsidRPr="00062226">
        <w:rPr>
          <w:rFonts w:cstheme="minorHAnsi"/>
          <w:i/>
          <w:sz w:val="24"/>
          <w:szCs w:val="24"/>
        </w:rPr>
        <w:t>All questions are compulsory. Students can use MS Excel Solver</w:t>
      </w:r>
      <w:r w:rsidR="00E536C5" w:rsidRPr="00062226">
        <w:rPr>
          <w:rFonts w:cstheme="minorHAnsi"/>
          <w:i/>
          <w:sz w:val="24"/>
          <w:szCs w:val="24"/>
        </w:rPr>
        <w:t>.</w:t>
      </w:r>
      <w:r w:rsidR="00B05975" w:rsidRPr="00062226">
        <w:rPr>
          <w:rFonts w:cstheme="minorHAnsi"/>
          <w:i/>
          <w:sz w:val="24"/>
          <w:szCs w:val="24"/>
        </w:rPr>
        <w:t xml:space="preserve"> </w:t>
      </w:r>
    </w:p>
    <w:p w:rsidR="00062226" w:rsidRPr="00062226" w:rsidRDefault="00B05975" w:rsidP="00062226">
      <w:pPr>
        <w:pStyle w:val="ListParagraph"/>
        <w:numPr>
          <w:ilvl w:val="0"/>
          <w:numId w:val="10"/>
        </w:numPr>
        <w:spacing w:after="0" w:line="240" w:lineRule="auto"/>
        <w:ind w:left="851" w:hanging="425"/>
        <w:rPr>
          <w:rFonts w:cstheme="minorHAnsi"/>
          <w:i/>
          <w:sz w:val="24"/>
          <w:szCs w:val="24"/>
        </w:rPr>
      </w:pPr>
      <w:r w:rsidRPr="00062226">
        <w:rPr>
          <w:rFonts w:cstheme="minorHAnsi"/>
          <w:i/>
          <w:sz w:val="24"/>
          <w:szCs w:val="24"/>
        </w:rPr>
        <w:t>Please save MS Excel sheets as “Your Name” for submission &amp; evaluation.</w:t>
      </w:r>
      <w:r w:rsidR="00B5286A" w:rsidRPr="00062226">
        <w:rPr>
          <w:rFonts w:cstheme="minorHAnsi"/>
          <w:i/>
          <w:sz w:val="24"/>
          <w:szCs w:val="24"/>
        </w:rPr>
        <w:t xml:space="preserve"> </w:t>
      </w:r>
    </w:p>
    <w:p w:rsidR="005E1FE9" w:rsidRPr="00062226" w:rsidRDefault="00B5286A" w:rsidP="00062226">
      <w:pPr>
        <w:pStyle w:val="ListParagraph"/>
        <w:numPr>
          <w:ilvl w:val="0"/>
          <w:numId w:val="10"/>
        </w:numPr>
        <w:spacing w:after="0" w:line="240" w:lineRule="auto"/>
        <w:ind w:left="851" w:hanging="425"/>
        <w:rPr>
          <w:rFonts w:cstheme="minorHAnsi"/>
          <w:sz w:val="24"/>
          <w:szCs w:val="24"/>
        </w:rPr>
      </w:pPr>
      <w:r w:rsidRPr="00062226">
        <w:rPr>
          <w:rFonts w:cstheme="minorHAnsi"/>
          <w:sz w:val="24"/>
          <w:szCs w:val="24"/>
        </w:rPr>
        <w:t>Any pictures and hand written solutions may be sent as photos along with answer sheet</w:t>
      </w:r>
    </w:p>
    <w:p w:rsidR="003800F9" w:rsidRPr="00E473BC" w:rsidRDefault="003800F9" w:rsidP="00062226">
      <w:pPr>
        <w:spacing w:after="0" w:line="240" w:lineRule="auto"/>
        <w:ind w:left="851" w:hanging="425"/>
        <w:jc w:val="both"/>
        <w:rPr>
          <w:rFonts w:cstheme="minorHAnsi"/>
          <w:sz w:val="24"/>
          <w:szCs w:val="24"/>
        </w:rPr>
      </w:pPr>
    </w:p>
    <w:p w:rsidR="00657831" w:rsidRPr="00704359" w:rsidRDefault="005E1FE9" w:rsidP="00EA487F">
      <w:pPr>
        <w:spacing w:after="0" w:line="240" w:lineRule="auto"/>
        <w:ind w:left="-142" w:hanging="426"/>
        <w:jc w:val="both"/>
        <w:rPr>
          <w:rFonts w:cstheme="minorHAnsi"/>
        </w:rPr>
      </w:pPr>
      <w:r w:rsidRPr="00EA487F">
        <w:rPr>
          <w:rFonts w:cstheme="minorHAnsi"/>
          <w:b/>
        </w:rPr>
        <w:t>Q.1</w:t>
      </w:r>
      <w:r w:rsidR="00BA05C1" w:rsidRPr="00704359">
        <w:rPr>
          <w:rFonts w:cstheme="minorHAnsi"/>
          <w:b/>
        </w:rPr>
        <w:tab/>
      </w:r>
      <w:r w:rsidR="00657831" w:rsidRPr="00704359">
        <w:rPr>
          <w:rFonts w:cstheme="minorHAnsi"/>
        </w:rPr>
        <w:t>Khurana family was stuck at home due to COVID-19. Their domestic helper</w:t>
      </w:r>
      <w:r w:rsidR="00F70BCF" w:rsidRPr="00704359">
        <w:rPr>
          <w:rFonts w:cstheme="minorHAnsi"/>
        </w:rPr>
        <w:t>s</w:t>
      </w:r>
      <w:r w:rsidR="00657831" w:rsidRPr="00704359">
        <w:rPr>
          <w:rFonts w:cstheme="minorHAnsi"/>
        </w:rPr>
        <w:t xml:space="preserve"> stopped coming to the home due to pandemic. So, all the three family members Mr. Karan Khurana, Mrs. Navjoot Khurana and their daughter Ms. </w:t>
      </w:r>
      <w:proofErr w:type="spellStart"/>
      <w:r w:rsidR="00657831" w:rsidRPr="00704359">
        <w:rPr>
          <w:rFonts w:cstheme="minorHAnsi"/>
        </w:rPr>
        <w:t>Simran</w:t>
      </w:r>
      <w:proofErr w:type="spellEnd"/>
      <w:r w:rsidR="00657831" w:rsidRPr="00704359">
        <w:rPr>
          <w:rFonts w:cstheme="minorHAnsi"/>
        </w:rPr>
        <w:t xml:space="preserve"> </w:t>
      </w:r>
      <w:proofErr w:type="spellStart"/>
      <w:r w:rsidR="00A254F2" w:rsidRPr="00704359">
        <w:rPr>
          <w:rFonts w:cstheme="minorHAnsi"/>
        </w:rPr>
        <w:t>Khurana</w:t>
      </w:r>
      <w:proofErr w:type="spellEnd"/>
      <w:r w:rsidR="00A254F2" w:rsidRPr="00704359">
        <w:rPr>
          <w:rFonts w:cstheme="minorHAnsi"/>
        </w:rPr>
        <w:t xml:space="preserve"> had</w:t>
      </w:r>
      <w:r w:rsidR="00657831" w:rsidRPr="00704359">
        <w:rPr>
          <w:rFonts w:cstheme="minorHAnsi"/>
        </w:rPr>
        <w:t xml:space="preserve"> to do all the domestic work. </w:t>
      </w:r>
      <w:r w:rsidR="0091489F" w:rsidRPr="00704359">
        <w:rPr>
          <w:rFonts w:cstheme="minorHAnsi"/>
        </w:rPr>
        <w:t xml:space="preserve">Each member of the family is required to carry out Two tasks. The time taken (in </w:t>
      </w:r>
      <w:r w:rsidR="00FC0EA1" w:rsidRPr="00704359">
        <w:rPr>
          <w:rFonts w:cstheme="minorHAnsi"/>
        </w:rPr>
        <w:t>m</w:t>
      </w:r>
      <w:r w:rsidR="0091489F" w:rsidRPr="00704359">
        <w:rPr>
          <w:rFonts w:cstheme="minorHAnsi"/>
        </w:rPr>
        <w:t>inutes) by each in doing these activities is tabulated below.</w:t>
      </w:r>
      <w:r w:rsidR="00657831" w:rsidRPr="00704359">
        <w:rPr>
          <w:rFonts w:cstheme="minorHAnsi"/>
        </w:rPr>
        <w:tab/>
      </w:r>
    </w:p>
    <w:p w:rsidR="00657831" w:rsidRPr="00704359" w:rsidRDefault="00657831" w:rsidP="00704359">
      <w:pPr>
        <w:spacing w:after="0" w:line="240" w:lineRule="auto"/>
        <w:ind w:left="426" w:hanging="426"/>
        <w:jc w:val="both"/>
        <w:rPr>
          <w:rFonts w:cstheme="minorHAnsi"/>
        </w:rPr>
      </w:pPr>
      <w:r w:rsidRPr="00704359">
        <w:rPr>
          <w:rFonts w:cstheme="minorHAnsi"/>
        </w:rPr>
        <w:tab/>
      </w:r>
    </w:p>
    <w:tbl>
      <w:tblPr>
        <w:tblStyle w:val="TableGrid"/>
        <w:tblW w:w="8907" w:type="dxa"/>
        <w:tblInd w:w="426" w:type="dxa"/>
        <w:tblLook w:val="04A0" w:firstRow="1" w:lastRow="0" w:firstColumn="1" w:lastColumn="0" w:noHBand="0" w:noVBand="1"/>
      </w:tblPr>
      <w:tblGrid>
        <w:gridCol w:w="1348"/>
        <w:gridCol w:w="1591"/>
        <w:gridCol w:w="951"/>
        <w:gridCol w:w="1433"/>
        <w:gridCol w:w="1381"/>
        <w:gridCol w:w="1340"/>
        <w:gridCol w:w="1292"/>
      </w:tblGrid>
      <w:tr w:rsidR="00657831" w:rsidRPr="00704359" w:rsidTr="00657831">
        <w:tc>
          <w:tcPr>
            <w:tcW w:w="1696" w:type="dxa"/>
          </w:tcPr>
          <w:p w:rsidR="00657831" w:rsidRPr="00704359" w:rsidRDefault="00657831" w:rsidP="00704359">
            <w:pPr>
              <w:ind w:left="426" w:hanging="426"/>
              <w:jc w:val="both"/>
              <w:rPr>
                <w:rFonts w:cstheme="minorHAnsi"/>
              </w:rPr>
            </w:pPr>
          </w:p>
        </w:tc>
        <w:tc>
          <w:tcPr>
            <w:tcW w:w="1328" w:type="dxa"/>
          </w:tcPr>
          <w:p w:rsidR="00657831" w:rsidRPr="00704359" w:rsidRDefault="00657831" w:rsidP="00704359">
            <w:pPr>
              <w:ind w:left="426" w:hanging="426"/>
              <w:jc w:val="center"/>
              <w:rPr>
                <w:rFonts w:cstheme="minorHAnsi"/>
                <w:b/>
              </w:rPr>
            </w:pPr>
            <w:r w:rsidRPr="00704359">
              <w:rPr>
                <w:rFonts w:cstheme="minorHAnsi"/>
                <w:b/>
              </w:rPr>
              <w:t>Online Marketing</w:t>
            </w:r>
          </w:p>
        </w:tc>
        <w:tc>
          <w:tcPr>
            <w:tcW w:w="1080" w:type="dxa"/>
          </w:tcPr>
          <w:p w:rsidR="00657831" w:rsidRPr="00704359" w:rsidRDefault="00657831" w:rsidP="00704359">
            <w:pPr>
              <w:ind w:left="426" w:hanging="426"/>
              <w:jc w:val="center"/>
              <w:rPr>
                <w:rFonts w:cstheme="minorHAnsi"/>
                <w:b/>
              </w:rPr>
            </w:pPr>
            <w:r w:rsidRPr="00704359">
              <w:rPr>
                <w:rFonts w:cstheme="minorHAnsi"/>
                <w:b/>
              </w:rPr>
              <w:t>Cooking</w:t>
            </w:r>
          </w:p>
        </w:tc>
        <w:tc>
          <w:tcPr>
            <w:tcW w:w="1133" w:type="dxa"/>
          </w:tcPr>
          <w:p w:rsidR="00657831" w:rsidRPr="00704359" w:rsidRDefault="00657831" w:rsidP="00704359">
            <w:pPr>
              <w:ind w:left="426" w:hanging="426"/>
              <w:jc w:val="center"/>
              <w:rPr>
                <w:rFonts w:cstheme="minorHAnsi"/>
                <w:b/>
              </w:rPr>
            </w:pPr>
            <w:r w:rsidRPr="00704359">
              <w:rPr>
                <w:rFonts w:cstheme="minorHAnsi"/>
                <w:b/>
              </w:rPr>
              <w:t>Dish Washing</w:t>
            </w:r>
          </w:p>
        </w:tc>
        <w:tc>
          <w:tcPr>
            <w:tcW w:w="1022" w:type="dxa"/>
          </w:tcPr>
          <w:p w:rsidR="00657831" w:rsidRPr="00704359" w:rsidRDefault="002F4EBE" w:rsidP="00704359">
            <w:pPr>
              <w:ind w:left="426" w:hanging="426"/>
              <w:jc w:val="center"/>
              <w:rPr>
                <w:rFonts w:cstheme="minorHAnsi"/>
                <w:b/>
              </w:rPr>
            </w:pPr>
            <w:r w:rsidRPr="00704359">
              <w:rPr>
                <w:rFonts w:cstheme="minorHAnsi"/>
                <w:b/>
              </w:rPr>
              <w:t xml:space="preserve">Cloths </w:t>
            </w:r>
            <w:r w:rsidR="00657831" w:rsidRPr="00704359">
              <w:rPr>
                <w:rFonts w:cstheme="minorHAnsi"/>
                <w:b/>
              </w:rPr>
              <w:t>Laundry</w:t>
            </w:r>
          </w:p>
        </w:tc>
        <w:tc>
          <w:tcPr>
            <w:tcW w:w="1326" w:type="dxa"/>
          </w:tcPr>
          <w:p w:rsidR="00657831" w:rsidRPr="00704359" w:rsidRDefault="00657831" w:rsidP="00704359">
            <w:pPr>
              <w:ind w:left="426" w:hanging="426"/>
              <w:jc w:val="center"/>
              <w:rPr>
                <w:rFonts w:cstheme="minorHAnsi"/>
                <w:b/>
              </w:rPr>
            </w:pPr>
            <w:r w:rsidRPr="00704359">
              <w:rPr>
                <w:rFonts w:cstheme="minorHAnsi"/>
                <w:b/>
              </w:rPr>
              <w:t>Sweeping &amp; Dusting</w:t>
            </w:r>
          </w:p>
        </w:tc>
        <w:tc>
          <w:tcPr>
            <w:tcW w:w="1322" w:type="dxa"/>
          </w:tcPr>
          <w:p w:rsidR="00657831" w:rsidRPr="00704359" w:rsidRDefault="00657831" w:rsidP="00704359">
            <w:pPr>
              <w:ind w:left="426" w:hanging="426"/>
              <w:jc w:val="center"/>
              <w:rPr>
                <w:rFonts w:cstheme="minorHAnsi"/>
                <w:b/>
              </w:rPr>
            </w:pPr>
            <w:r w:rsidRPr="00704359">
              <w:rPr>
                <w:rFonts w:cstheme="minorHAnsi"/>
                <w:b/>
              </w:rPr>
              <w:t>Cloths Ironing</w:t>
            </w:r>
          </w:p>
        </w:tc>
      </w:tr>
      <w:tr w:rsidR="00657831" w:rsidRPr="00704359" w:rsidTr="00657831">
        <w:tc>
          <w:tcPr>
            <w:tcW w:w="1696" w:type="dxa"/>
          </w:tcPr>
          <w:p w:rsidR="00657831" w:rsidRPr="00704359" w:rsidRDefault="00657831" w:rsidP="00704359">
            <w:pPr>
              <w:ind w:left="426" w:hanging="426"/>
              <w:jc w:val="both"/>
              <w:rPr>
                <w:rFonts w:cstheme="minorHAnsi"/>
              </w:rPr>
            </w:pPr>
            <w:r w:rsidRPr="00704359">
              <w:rPr>
                <w:rFonts w:cstheme="minorHAnsi"/>
              </w:rPr>
              <w:t xml:space="preserve">Mr. Karan </w:t>
            </w:r>
          </w:p>
        </w:tc>
        <w:tc>
          <w:tcPr>
            <w:tcW w:w="1328" w:type="dxa"/>
          </w:tcPr>
          <w:p w:rsidR="00657831" w:rsidRPr="00704359" w:rsidRDefault="00657831" w:rsidP="00704359">
            <w:pPr>
              <w:ind w:left="426" w:hanging="426"/>
              <w:jc w:val="center"/>
              <w:rPr>
                <w:rFonts w:cstheme="minorHAnsi"/>
              </w:rPr>
            </w:pPr>
            <w:r w:rsidRPr="00704359">
              <w:rPr>
                <w:rFonts w:cstheme="minorHAnsi"/>
              </w:rPr>
              <w:t>15</w:t>
            </w:r>
          </w:p>
        </w:tc>
        <w:tc>
          <w:tcPr>
            <w:tcW w:w="1080" w:type="dxa"/>
          </w:tcPr>
          <w:p w:rsidR="00657831" w:rsidRPr="00704359" w:rsidRDefault="00657831" w:rsidP="00704359">
            <w:pPr>
              <w:ind w:left="426" w:hanging="426"/>
              <w:jc w:val="center"/>
              <w:rPr>
                <w:rFonts w:cstheme="minorHAnsi"/>
              </w:rPr>
            </w:pPr>
            <w:r w:rsidRPr="00704359">
              <w:rPr>
                <w:rFonts w:cstheme="minorHAnsi"/>
              </w:rPr>
              <w:t>40</w:t>
            </w:r>
          </w:p>
        </w:tc>
        <w:tc>
          <w:tcPr>
            <w:tcW w:w="1133" w:type="dxa"/>
          </w:tcPr>
          <w:p w:rsidR="00657831" w:rsidRPr="00704359" w:rsidRDefault="00657831" w:rsidP="00704359">
            <w:pPr>
              <w:ind w:left="426" w:hanging="426"/>
              <w:jc w:val="center"/>
              <w:rPr>
                <w:rFonts w:cstheme="minorHAnsi"/>
              </w:rPr>
            </w:pPr>
            <w:r w:rsidRPr="00704359">
              <w:rPr>
                <w:rFonts w:cstheme="minorHAnsi"/>
              </w:rPr>
              <w:t>35</w:t>
            </w:r>
          </w:p>
        </w:tc>
        <w:tc>
          <w:tcPr>
            <w:tcW w:w="1022" w:type="dxa"/>
          </w:tcPr>
          <w:p w:rsidR="00657831" w:rsidRPr="00704359" w:rsidRDefault="00657831" w:rsidP="00704359">
            <w:pPr>
              <w:ind w:left="426" w:hanging="426"/>
              <w:jc w:val="center"/>
              <w:rPr>
                <w:rFonts w:cstheme="minorHAnsi"/>
              </w:rPr>
            </w:pPr>
            <w:r w:rsidRPr="00704359">
              <w:rPr>
                <w:rFonts w:cstheme="minorHAnsi"/>
              </w:rPr>
              <w:t>25</w:t>
            </w:r>
          </w:p>
        </w:tc>
        <w:tc>
          <w:tcPr>
            <w:tcW w:w="1326" w:type="dxa"/>
          </w:tcPr>
          <w:p w:rsidR="00657831" w:rsidRPr="00704359" w:rsidRDefault="00657831" w:rsidP="00704359">
            <w:pPr>
              <w:ind w:left="426" w:hanging="426"/>
              <w:jc w:val="center"/>
              <w:rPr>
                <w:rFonts w:cstheme="minorHAnsi"/>
              </w:rPr>
            </w:pPr>
            <w:r w:rsidRPr="00704359">
              <w:rPr>
                <w:rFonts w:cstheme="minorHAnsi"/>
              </w:rPr>
              <w:t>50</w:t>
            </w:r>
          </w:p>
        </w:tc>
        <w:tc>
          <w:tcPr>
            <w:tcW w:w="1322" w:type="dxa"/>
          </w:tcPr>
          <w:p w:rsidR="00657831" w:rsidRPr="00704359" w:rsidRDefault="00657831" w:rsidP="00704359">
            <w:pPr>
              <w:ind w:left="426" w:hanging="426"/>
              <w:jc w:val="center"/>
              <w:rPr>
                <w:rFonts w:cstheme="minorHAnsi"/>
              </w:rPr>
            </w:pPr>
            <w:r w:rsidRPr="00704359">
              <w:rPr>
                <w:rFonts w:cstheme="minorHAnsi"/>
              </w:rPr>
              <w:t>25</w:t>
            </w:r>
          </w:p>
        </w:tc>
      </w:tr>
      <w:tr w:rsidR="00657831" w:rsidRPr="00704359" w:rsidTr="00657831">
        <w:tc>
          <w:tcPr>
            <w:tcW w:w="1696" w:type="dxa"/>
          </w:tcPr>
          <w:p w:rsidR="00657831" w:rsidRPr="00704359" w:rsidRDefault="00657831" w:rsidP="00704359">
            <w:pPr>
              <w:ind w:left="426" w:hanging="426"/>
              <w:jc w:val="both"/>
              <w:rPr>
                <w:rFonts w:cstheme="minorHAnsi"/>
              </w:rPr>
            </w:pPr>
            <w:r w:rsidRPr="00704359">
              <w:rPr>
                <w:rFonts w:cstheme="minorHAnsi"/>
              </w:rPr>
              <w:t xml:space="preserve">Mrs. Navjoot </w:t>
            </w:r>
          </w:p>
        </w:tc>
        <w:tc>
          <w:tcPr>
            <w:tcW w:w="1328" w:type="dxa"/>
          </w:tcPr>
          <w:p w:rsidR="00657831" w:rsidRPr="00704359" w:rsidRDefault="00657831" w:rsidP="00704359">
            <w:pPr>
              <w:ind w:left="426" w:hanging="426"/>
              <w:jc w:val="center"/>
              <w:rPr>
                <w:rFonts w:cstheme="minorHAnsi"/>
              </w:rPr>
            </w:pPr>
            <w:r w:rsidRPr="00704359">
              <w:rPr>
                <w:rFonts w:cstheme="minorHAnsi"/>
              </w:rPr>
              <w:t>20</w:t>
            </w:r>
          </w:p>
        </w:tc>
        <w:tc>
          <w:tcPr>
            <w:tcW w:w="1080" w:type="dxa"/>
          </w:tcPr>
          <w:p w:rsidR="00657831" w:rsidRPr="00704359" w:rsidRDefault="00657831" w:rsidP="00704359">
            <w:pPr>
              <w:ind w:left="426" w:hanging="426"/>
              <w:jc w:val="center"/>
              <w:rPr>
                <w:rFonts w:cstheme="minorHAnsi"/>
              </w:rPr>
            </w:pPr>
            <w:r w:rsidRPr="00704359">
              <w:rPr>
                <w:rFonts w:cstheme="minorHAnsi"/>
              </w:rPr>
              <w:t>25</w:t>
            </w:r>
          </w:p>
        </w:tc>
        <w:tc>
          <w:tcPr>
            <w:tcW w:w="1133" w:type="dxa"/>
          </w:tcPr>
          <w:p w:rsidR="00657831" w:rsidRPr="00704359" w:rsidRDefault="00657831" w:rsidP="00704359">
            <w:pPr>
              <w:ind w:left="426" w:hanging="426"/>
              <w:jc w:val="center"/>
              <w:rPr>
                <w:rFonts w:cstheme="minorHAnsi"/>
              </w:rPr>
            </w:pPr>
            <w:r w:rsidRPr="00704359">
              <w:rPr>
                <w:rFonts w:cstheme="minorHAnsi"/>
              </w:rPr>
              <w:t>30</w:t>
            </w:r>
          </w:p>
        </w:tc>
        <w:tc>
          <w:tcPr>
            <w:tcW w:w="1022" w:type="dxa"/>
          </w:tcPr>
          <w:p w:rsidR="00657831" w:rsidRPr="00704359" w:rsidRDefault="00657831" w:rsidP="00704359">
            <w:pPr>
              <w:ind w:left="426" w:hanging="426"/>
              <w:jc w:val="center"/>
              <w:rPr>
                <w:rFonts w:cstheme="minorHAnsi"/>
              </w:rPr>
            </w:pPr>
            <w:r w:rsidRPr="00704359">
              <w:rPr>
                <w:rFonts w:cstheme="minorHAnsi"/>
              </w:rPr>
              <w:t>35</w:t>
            </w:r>
          </w:p>
        </w:tc>
        <w:tc>
          <w:tcPr>
            <w:tcW w:w="1326" w:type="dxa"/>
          </w:tcPr>
          <w:p w:rsidR="00657831" w:rsidRPr="00704359" w:rsidRDefault="00657831" w:rsidP="00704359">
            <w:pPr>
              <w:ind w:left="426" w:hanging="426"/>
              <w:jc w:val="center"/>
              <w:rPr>
                <w:rFonts w:cstheme="minorHAnsi"/>
              </w:rPr>
            </w:pPr>
            <w:r w:rsidRPr="00704359">
              <w:rPr>
                <w:rFonts w:cstheme="minorHAnsi"/>
              </w:rPr>
              <w:t>35</w:t>
            </w:r>
          </w:p>
        </w:tc>
        <w:tc>
          <w:tcPr>
            <w:tcW w:w="1322" w:type="dxa"/>
          </w:tcPr>
          <w:p w:rsidR="00657831" w:rsidRPr="00704359" w:rsidRDefault="00657831" w:rsidP="00704359">
            <w:pPr>
              <w:ind w:left="426" w:hanging="426"/>
              <w:jc w:val="center"/>
              <w:rPr>
                <w:rFonts w:cstheme="minorHAnsi"/>
              </w:rPr>
            </w:pPr>
            <w:r w:rsidRPr="00704359">
              <w:rPr>
                <w:rFonts w:cstheme="minorHAnsi"/>
              </w:rPr>
              <w:t>25</w:t>
            </w:r>
          </w:p>
        </w:tc>
      </w:tr>
      <w:tr w:rsidR="00657831" w:rsidRPr="00704359" w:rsidTr="00657831">
        <w:tc>
          <w:tcPr>
            <w:tcW w:w="1696" w:type="dxa"/>
          </w:tcPr>
          <w:p w:rsidR="00657831" w:rsidRPr="00704359" w:rsidRDefault="00657831" w:rsidP="00704359">
            <w:pPr>
              <w:ind w:left="426" w:hanging="426"/>
              <w:jc w:val="both"/>
              <w:rPr>
                <w:rFonts w:cstheme="minorHAnsi"/>
              </w:rPr>
            </w:pPr>
            <w:r w:rsidRPr="00704359">
              <w:rPr>
                <w:rFonts w:cstheme="minorHAnsi"/>
              </w:rPr>
              <w:t xml:space="preserve">Ms. Simran </w:t>
            </w:r>
          </w:p>
        </w:tc>
        <w:tc>
          <w:tcPr>
            <w:tcW w:w="1328" w:type="dxa"/>
          </w:tcPr>
          <w:p w:rsidR="00657831" w:rsidRPr="00704359" w:rsidRDefault="00657831" w:rsidP="00704359">
            <w:pPr>
              <w:ind w:left="426" w:hanging="426"/>
              <w:jc w:val="center"/>
              <w:rPr>
                <w:rFonts w:cstheme="minorHAnsi"/>
              </w:rPr>
            </w:pPr>
            <w:r w:rsidRPr="00704359">
              <w:rPr>
                <w:rFonts w:cstheme="minorHAnsi"/>
              </w:rPr>
              <w:t>8</w:t>
            </w:r>
          </w:p>
        </w:tc>
        <w:tc>
          <w:tcPr>
            <w:tcW w:w="1080" w:type="dxa"/>
          </w:tcPr>
          <w:p w:rsidR="00657831" w:rsidRPr="00704359" w:rsidRDefault="00657831" w:rsidP="00704359">
            <w:pPr>
              <w:ind w:left="426" w:hanging="426"/>
              <w:jc w:val="center"/>
              <w:rPr>
                <w:rFonts w:cstheme="minorHAnsi"/>
              </w:rPr>
            </w:pPr>
            <w:r w:rsidRPr="00704359">
              <w:rPr>
                <w:rFonts w:cstheme="minorHAnsi"/>
              </w:rPr>
              <w:t>35</w:t>
            </w:r>
          </w:p>
        </w:tc>
        <w:tc>
          <w:tcPr>
            <w:tcW w:w="1133" w:type="dxa"/>
          </w:tcPr>
          <w:p w:rsidR="00657831" w:rsidRPr="00704359" w:rsidRDefault="00657831" w:rsidP="00704359">
            <w:pPr>
              <w:ind w:left="426" w:hanging="426"/>
              <w:jc w:val="center"/>
              <w:rPr>
                <w:rFonts w:cstheme="minorHAnsi"/>
              </w:rPr>
            </w:pPr>
            <w:r w:rsidRPr="00704359">
              <w:rPr>
                <w:rFonts w:cstheme="minorHAnsi"/>
              </w:rPr>
              <w:t>40</w:t>
            </w:r>
          </w:p>
        </w:tc>
        <w:tc>
          <w:tcPr>
            <w:tcW w:w="1022" w:type="dxa"/>
          </w:tcPr>
          <w:p w:rsidR="00657831" w:rsidRPr="00704359" w:rsidRDefault="00657831" w:rsidP="00704359">
            <w:pPr>
              <w:ind w:left="426" w:hanging="426"/>
              <w:jc w:val="center"/>
              <w:rPr>
                <w:rFonts w:cstheme="minorHAnsi"/>
              </w:rPr>
            </w:pPr>
            <w:r w:rsidRPr="00704359">
              <w:rPr>
                <w:rFonts w:cstheme="minorHAnsi"/>
              </w:rPr>
              <w:t>40</w:t>
            </w:r>
          </w:p>
        </w:tc>
        <w:tc>
          <w:tcPr>
            <w:tcW w:w="1326" w:type="dxa"/>
          </w:tcPr>
          <w:p w:rsidR="00657831" w:rsidRPr="00704359" w:rsidRDefault="00657831" w:rsidP="00704359">
            <w:pPr>
              <w:ind w:left="426" w:hanging="426"/>
              <w:jc w:val="center"/>
              <w:rPr>
                <w:rFonts w:cstheme="minorHAnsi"/>
              </w:rPr>
            </w:pPr>
            <w:r w:rsidRPr="00704359">
              <w:rPr>
                <w:rFonts w:cstheme="minorHAnsi"/>
              </w:rPr>
              <w:t>55</w:t>
            </w:r>
          </w:p>
        </w:tc>
        <w:tc>
          <w:tcPr>
            <w:tcW w:w="1322" w:type="dxa"/>
          </w:tcPr>
          <w:p w:rsidR="00657831" w:rsidRPr="00704359" w:rsidRDefault="00657831" w:rsidP="00704359">
            <w:pPr>
              <w:ind w:left="426" w:hanging="426"/>
              <w:jc w:val="center"/>
              <w:rPr>
                <w:rFonts w:cstheme="minorHAnsi"/>
              </w:rPr>
            </w:pPr>
            <w:r w:rsidRPr="00704359">
              <w:rPr>
                <w:rFonts w:cstheme="minorHAnsi"/>
              </w:rPr>
              <w:t>30</w:t>
            </w:r>
          </w:p>
        </w:tc>
      </w:tr>
    </w:tbl>
    <w:p w:rsidR="00657831" w:rsidRPr="00704359" w:rsidRDefault="00657831" w:rsidP="00704359">
      <w:pPr>
        <w:spacing w:after="0" w:line="240" w:lineRule="auto"/>
        <w:ind w:left="426" w:hanging="426"/>
        <w:jc w:val="both"/>
        <w:rPr>
          <w:rFonts w:cstheme="minorHAnsi"/>
        </w:rPr>
      </w:pPr>
    </w:p>
    <w:p w:rsidR="005E1FE9" w:rsidRPr="00704359" w:rsidRDefault="00657831" w:rsidP="00704359">
      <w:pPr>
        <w:spacing w:after="0" w:line="240" w:lineRule="auto"/>
        <w:ind w:left="426" w:hanging="426"/>
        <w:jc w:val="both"/>
        <w:rPr>
          <w:rFonts w:cstheme="minorHAnsi"/>
          <w:b/>
        </w:rPr>
      </w:pPr>
      <w:r w:rsidRPr="00704359">
        <w:rPr>
          <w:rFonts w:cstheme="minorHAnsi"/>
        </w:rPr>
        <w:tab/>
      </w:r>
      <w:r w:rsidR="00716F00" w:rsidRPr="00704359">
        <w:rPr>
          <w:rFonts w:cstheme="minorHAnsi"/>
        </w:rPr>
        <w:t>Apply relevant concepts to the business situation</w:t>
      </w:r>
      <w:r w:rsidR="004C4FE1" w:rsidRPr="00704359">
        <w:rPr>
          <w:rFonts w:cstheme="minorHAnsi"/>
        </w:rPr>
        <w:t xml:space="preserve"> and provide management recommendations </w:t>
      </w:r>
      <w:r w:rsidR="00CE5BD8" w:rsidRPr="00704359">
        <w:rPr>
          <w:rFonts w:cstheme="minorHAnsi"/>
        </w:rPr>
        <w:t>to Khurana family</w:t>
      </w:r>
      <w:r w:rsidR="004C4FE1" w:rsidRPr="00704359">
        <w:rPr>
          <w:rFonts w:cstheme="minorHAnsi"/>
        </w:rPr>
        <w:t xml:space="preserve">.  </w:t>
      </w:r>
      <w:r w:rsidR="00E473BC" w:rsidRPr="00704359">
        <w:rPr>
          <w:rFonts w:cstheme="minorHAnsi"/>
        </w:rPr>
        <w:t xml:space="preserve"> </w:t>
      </w:r>
      <w:r w:rsidR="004C4FE1" w:rsidRPr="00704359">
        <w:rPr>
          <w:rFonts w:cstheme="minorHAnsi"/>
        </w:rPr>
        <w:tab/>
      </w:r>
      <w:r w:rsidR="00CE5BD8" w:rsidRPr="00704359">
        <w:rPr>
          <w:rFonts w:cstheme="minorHAnsi"/>
        </w:rPr>
        <w:tab/>
      </w:r>
      <w:r w:rsidR="00CE5BD8" w:rsidRPr="00704359">
        <w:rPr>
          <w:rFonts w:cstheme="minorHAnsi"/>
        </w:rPr>
        <w:tab/>
      </w:r>
      <w:r w:rsidR="00CE5BD8" w:rsidRPr="00704359">
        <w:rPr>
          <w:rFonts w:cstheme="minorHAnsi"/>
        </w:rPr>
        <w:tab/>
      </w:r>
      <w:r w:rsidR="00CE5BD8" w:rsidRPr="00704359">
        <w:rPr>
          <w:rFonts w:cstheme="minorHAnsi"/>
        </w:rPr>
        <w:tab/>
      </w:r>
      <w:r w:rsidR="004C4FE1" w:rsidRPr="00704359">
        <w:rPr>
          <w:rFonts w:cstheme="minorHAnsi"/>
        </w:rPr>
        <w:tab/>
      </w:r>
      <w:r w:rsidR="00E427A5" w:rsidRPr="00704359">
        <w:rPr>
          <w:rFonts w:cstheme="minorHAnsi"/>
        </w:rPr>
        <w:tab/>
      </w:r>
      <w:r w:rsidR="002034E7" w:rsidRPr="00704359">
        <w:rPr>
          <w:rFonts w:cstheme="minorHAnsi"/>
        </w:rPr>
        <w:tab/>
      </w:r>
      <w:r w:rsidR="00704359">
        <w:rPr>
          <w:rFonts w:cstheme="minorHAnsi"/>
        </w:rPr>
        <w:tab/>
      </w:r>
      <w:r w:rsidR="00704359">
        <w:rPr>
          <w:rFonts w:cstheme="minorHAnsi"/>
        </w:rPr>
        <w:tab/>
      </w:r>
      <w:r w:rsidR="000425E3" w:rsidRPr="00704359">
        <w:rPr>
          <w:rFonts w:cstheme="minorHAnsi"/>
          <w:i/>
        </w:rPr>
        <w:t>CLO 2</w:t>
      </w:r>
      <w:r w:rsidR="00AD3F07" w:rsidRPr="00704359">
        <w:rPr>
          <w:rFonts w:cstheme="minorHAnsi"/>
        </w:rPr>
        <w:tab/>
      </w:r>
      <w:r w:rsidR="005E1FE9" w:rsidRPr="00704359">
        <w:rPr>
          <w:rFonts w:cstheme="minorHAnsi"/>
          <w:b/>
        </w:rPr>
        <w:t>(</w:t>
      </w:r>
      <w:r w:rsidR="00C6417A" w:rsidRPr="00704359">
        <w:rPr>
          <w:rFonts w:cstheme="minorHAnsi"/>
          <w:b/>
        </w:rPr>
        <w:t>0</w:t>
      </w:r>
      <w:r w:rsidR="00444761" w:rsidRPr="00704359">
        <w:rPr>
          <w:rFonts w:cstheme="minorHAnsi"/>
          <w:b/>
        </w:rPr>
        <w:t>8</w:t>
      </w:r>
      <w:r w:rsidR="00BA05C1" w:rsidRPr="00704359">
        <w:rPr>
          <w:rFonts w:cstheme="minorHAnsi"/>
          <w:b/>
        </w:rPr>
        <w:t xml:space="preserve"> </w:t>
      </w:r>
      <w:r w:rsidR="005E1FE9" w:rsidRPr="00704359">
        <w:rPr>
          <w:rFonts w:cstheme="minorHAnsi"/>
          <w:b/>
        </w:rPr>
        <w:t>Marks)</w:t>
      </w:r>
    </w:p>
    <w:p w:rsidR="00CF4AB5" w:rsidRPr="00704359" w:rsidRDefault="00CF4AB5" w:rsidP="00704359">
      <w:pPr>
        <w:spacing w:after="0" w:line="240" w:lineRule="auto"/>
        <w:ind w:left="426" w:hanging="426"/>
        <w:jc w:val="both"/>
        <w:rPr>
          <w:rFonts w:cstheme="minorHAnsi"/>
          <w:b/>
        </w:rPr>
      </w:pPr>
    </w:p>
    <w:p w:rsidR="00996DE5" w:rsidRPr="00704359" w:rsidRDefault="00996DE5" w:rsidP="00704359">
      <w:pPr>
        <w:pStyle w:val="NormalWeb"/>
        <w:shd w:val="clear" w:color="auto" w:fill="FFFFFF"/>
        <w:spacing w:before="0" w:beforeAutospacing="0" w:after="0" w:afterAutospacing="0"/>
        <w:ind w:left="426" w:hanging="426"/>
        <w:contextualSpacing/>
        <w:jc w:val="both"/>
        <w:rPr>
          <w:rFonts w:asciiTheme="minorHAnsi" w:hAnsiTheme="minorHAnsi" w:cstheme="minorHAnsi"/>
          <w:sz w:val="22"/>
          <w:szCs w:val="22"/>
        </w:rPr>
      </w:pPr>
    </w:p>
    <w:p w:rsidR="0054147F" w:rsidRPr="00704359" w:rsidRDefault="0054147F" w:rsidP="00EA487F">
      <w:pPr>
        <w:ind w:left="-142" w:hanging="426"/>
        <w:jc w:val="both"/>
        <w:rPr>
          <w:rFonts w:cstheme="minorHAnsi"/>
        </w:rPr>
      </w:pPr>
      <w:r w:rsidRPr="00EA487F">
        <w:rPr>
          <w:rFonts w:cstheme="minorHAnsi"/>
          <w:b/>
        </w:rPr>
        <w:t>Q2.</w:t>
      </w:r>
      <w:r w:rsidRPr="00704359">
        <w:rPr>
          <w:rFonts w:cstheme="minorHAnsi"/>
        </w:rPr>
        <w:tab/>
        <w:t xml:space="preserve">Raichur city in Karnataka is facing acute water shortage problem. The mayor wanted to explore all possible options for water supply in the future. Three potential water sources were identified; river Krishna in the north, river Tungabhadra in the south and Lake Merched Kere in the north west side of the city. Each water source has a limited water supply capacity. The project requires multiple pumping stations </w:t>
      </w:r>
      <w:r w:rsidR="0048315C" w:rsidRPr="00704359">
        <w:rPr>
          <w:rFonts w:cstheme="minorHAnsi"/>
        </w:rPr>
        <w:t>(</w:t>
      </w:r>
      <w:r w:rsidR="007A15F6" w:rsidRPr="00704359">
        <w:rPr>
          <w:rFonts w:cstheme="minorHAnsi"/>
        </w:rPr>
        <w:t>P</w:t>
      </w:r>
      <w:r w:rsidR="0048315C" w:rsidRPr="00704359">
        <w:rPr>
          <w:rFonts w:cstheme="minorHAnsi"/>
        </w:rPr>
        <w:t xml:space="preserve">1, </w:t>
      </w:r>
      <w:r w:rsidR="007A15F6" w:rsidRPr="00704359">
        <w:rPr>
          <w:rFonts w:cstheme="minorHAnsi"/>
        </w:rPr>
        <w:t>P</w:t>
      </w:r>
      <w:r w:rsidR="0048315C" w:rsidRPr="00704359">
        <w:rPr>
          <w:rFonts w:cstheme="minorHAnsi"/>
        </w:rPr>
        <w:t xml:space="preserve">2 …. etc.) </w:t>
      </w:r>
      <w:r w:rsidRPr="00704359">
        <w:rPr>
          <w:rFonts w:cstheme="minorHAnsi"/>
        </w:rPr>
        <w:t>in all three directions to bring water. Following table provides the necessary details</w:t>
      </w:r>
      <w:r w:rsidR="0048315C" w:rsidRPr="00704359">
        <w:rPr>
          <w:rFonts w:cstheme="minorHAnsi"/>
        </w:rPr>
        <w:t xml:space="preserve"> about flow of water in Million </w:t>
      </w:r>
      <w:r w:rsidR="004C7F07" w:rsidRPr="00704359">
        <w:rPr>
          <w:rFonts w:cstheme="minorHAnsi"/>
        </w:rPr>
        <w:t>gallons</w:t>
      </w:r>
      <w:r w:rsidR="0048315C" w:rsidRPr="00704359">
        <w:rPr>
          <w:rFonts w:cstheme="minorHAnsi"/>
        </w:rPr>
        <w:t>.</w:t>
      </w:r>
    </w:p>
    <w:tbl>
      <w:tblPr>
        <w:tblStyle w:val="TableGrid"/>
        <w:tblW w:w="9458" w:type="dxa"/>
        <w:jc w:val="center"/>
        <w:tblLook w:val="04A0" w:firstRow="1" w:lastRow="0" w:firstColumn="1" w:lastColumn="0" w:noHBand="0" w:noVBand="1"/>
      </w:tblPr>
      <w:tblGrid>
        <w:gridCol w:w="1690"/>
        <w:gridCol w:w="1595"/>
        <w:gridCol w:w="1388"/>
        <w:gridCol w:w="409"/>
        <w:gridCol w:w="1389"/>
        <w:gridCol w:w="1604"/>
        <w:gridCol w:w="1383"/>
      </w:tblGrid>
      <w:tr w:rsidR="0048315C" w:rsidRPr="00704359" w:rsidTr="00C47811">
        <w:trPr>
          <w:jc w:val="center"/>
        </w:trPr>
        <w:tc>
          <w:tcPr>
            <w:tcW w:w="1690" w:type="dxa"/>
          </w:tcPr>
          <w:p w:rsidR="0048315C" w:rsidRPr="00704359" w:rsidRDefault="0048315C" w:rsidP="00704359">
            <w:pPr>
              <w:ind w:left="426" w:hanging="426"/>
              <w:jc w:val="center"/>
              <w:rPr>
                <w:rFonts w:cstheme="minorHAnsi"/>
                <w:b/>
              </w:rPr>
            </w:pPr>
            <w:r w:rsidRPr="00704359">
              <w:rPr>
                <w:rFonts w:cstheme="minorHAnsi"/>
                <w:b/>
              </w:rPr>
              <w:t>From</w:t>
            </w:r>
          </w:p>
        </w:tc>
        <w:tc>
          <w:tcPr>
            <w:tcW w:w="1595" w:type="dxa"/>
          </w:tcPr>
          <w:p w:rsidR="0048315C" w:rsidRPr="00704359" w:rsidRDefault="0048315C" w:rsidP="00704359">
            <w:pPr>
              <w:ind w:left="426" w:hanging="426"/>
              <w:jc w:val="center"/>
              <w:rPr>
                <w:rFonts w:cstheme="minorHAnsi"/>
                <w:b/>
              </w:rPr>
            </w:pPr>
            <w:r w:rsidRPr="00704359">
              <w:rPr>
                <w:rFonts w:cstheme="minorHAnsi"/>
                <w:b/>
              </w:rPr>
              <w:t>To</w:t>
            </w:r>
          </w:p>
        </w:tc>
        <w:tc>
          <w:tcPr>
            <w:tcW w:w="1388" w:type="dxa"/>
            <w:shd w:val="clear" w:color="auto" w:fill="auto"/>
          </w:tcPr>
          <w:p w:rsidR="0048315C" w:rsidRPr="00704359" w:rsidRDefault="0048315C" w:rsidP="00704359">
            <w:pPr>
              <w:ind w:left="426" w:hanging="426"/>
              <w:jc w:val="center"/>
              <w:rPr>
                <w:rFonts w:cstheme="minorHAnsi"/>
                <w:b/>
              </w:rPr>
            </w:pPr>
            <w:r w:rsidRPr="00704359">
              <w:rPr>
                <w:rFonts w:cstheme="minorHAnsi"/>
                <w:b/>
              </w:rPr>
              <w:t xml:space="preserve">Water Flow (Million </w:t>
            </w:r>
            <w:r w:rsidR="000A1D26" w:rsidRPr="00704359">
              <w:rPr>
                <w:rFonts w:cstheme="minorHAnsi"/>
                <w:b/>
              </w:rPr>
              <w:t>gallons</w:t>
            </w:r>
            <w:r w:rsidRPr="00704359">
              <w:rPr>
                <w:rFonts w:cstheme="minorHAnsi"/>
                <w:b/>
              </w:rPr>
              <w:t>)</w:t>
            </w:r>
          </w:p>
        </w:tc>
        <w:tc>
          <w:tcPr>
            <w:tcW w:w="409" w:type="dxa"/>
            <w:shd w:val="pct20" w:color="auto" w:fill="auto"/>
          </w:tcPr>
          <w:p w:rsidR="0048315C" w:rsidRPr="00704359" w:rsidRDefault="0048315C" w:rsidP="00704359">
            <w:pPr>
              <w:ind w:left="426" w:hanging="426"/>
              <w:jc w:val="center"/>
              <w:rPr>
                <w:rFonts w:cstheme="minorHAnsi"/>
                <w:b/>
              </w:rPr>
            </w:pPr>
          </w:p>
        </w:tc>
        <w:tc>
          <w:tcPr>
            <w:tcW w:w="1389" w:type="dxa"/>
          </w:tcPr>
          <w:p w:rsidR="0048315C" w:rsidRPr="00704359" w:rsidRDefault="0048315C" w:rsidP="00704359">
            <w:pPr>
              <w:ind w:left="426" w:hanging="426"/>
              <w:jc w:val="center"/>
              <w:rPr>
                <w:rFonts w:cstheme="minorHAnsi"/>
                <w:b/>
              </w:rPr>
            </w:pPr>
            <w:r w:rsidRPr="00704359">
              <w:rPr>
                <w:rFonts w:cstheme="minorHAnsi"/>
                <w:b/>
              </w:rPr>
              <w:t>From</w:t>
            </w:r>
          </w:p>
        </w:tc>
        <w:tc>
          <w:tcPr>
            <w:tcW w:w="1604" w:type="dxa"/>
          </w:tcPr>
          <w:p w:rsidR="0048315C" w:rsidRPr="00704359" w:rsidRDefault="0048315C" w:rsidP="00704359">
            <w:pPr>
              <w:ind w:left="426" w:hanging="426"/>
              <w:jc w:val="center"/>
              <w:rPr>
                <w:rFonts w:cstheme="minorHAnsi"/>
                <w:b/>
              </w:rPr>
            </w:pPr>
            <w:r w:rsidRPr="00704359">
              <w:rPr>
                <w:rFonts w:cstheme="minorHAnsi"/>
                <w:b/>
              </w:rPr>
              <w:t>To</w:t>
            </w:r>
          </w:p>
        </w:tc>
        <w:tc>
          <w:tcPr>
            <w:tcW w:w="1383" w:type="dxa"/>
          </w:tcPr>
          <w:p w:rsidR="0048315C" w:rsidRPr="00704359" w:rsidRDefault="0048315C" w:rsidP="00704359">
            <w:pPr>
              <w:ind w:left="426" w:hanging="426"/>
              <w:jc w:val="center"/>
              <w:rPr>
                <w:rFonts w:cstheme="minorHAnsi"/>
                <w:b/>
              </w:rPr>
            </w:pPr>
            <w:r w:rsidRPr="00704359">
              <w:rPr>
                <w:rFonts w:cstheme="minorHAnsi"/>
                <w:b/>
              </w:rPr>
              <w:t xml:space="preserve">Water Flow (Million </w:t>
            </w:r>
            <w:r w:rsidR="000A1D26" w:rsidRPr="00704359">
              <w:rPr>
                <w:rFonts w:cstheme="minorHAnsi"/>
                <w:b/>
              </w:rPr>
              <w:t>gallons</w:t>
            </w:r>
            <w:r w:rsidRPr="00704359">
              <w:rPr>
                <w:rFonts w:cstheme="minorHAnsi"/>
                <w:b/>
              </w:rPr>
              <w:t>)</w:t>
            </w:r>
          </w:p>
        </w:tc>
      </w:tr>
      <w:tr w:rsidR="0048315C" w:rsidRPr="00704359" w:rsidTr="00C47811">
        <w:trPr>
          <w:jc w:val="center"/>
        </w:trPr>
        <w:tc>
          <w:tcPr>
            <w:tcW w:w="1690" w:type="dxa"/>
          </w:tcPr>
          <w:p w:rsidR="0048315C" w:rsidRPr="00704359" w:rsidRDefault="0048315C" w:rsidP="00704359">
            <w:pPr>
              <w:ind w:left="426" w:hanging="426"/>
              <w:rPr>
                <w:rFonts w:cstheme="minorHAnsi"/>
              </w:rPr>
            </w:pPr>
            <w:r w:rsidRPr="00704359">
              <w:rPr>
                <w:rFonts w:cstheme="minorHAnsi"/>
              </w:rPr>
              <w:t>Krishna</w:t>
            </w:r>
          </w:p>
        </w:tc>
        <w:tc>
          <w:tcPr>
            <w:tcW w:w="1595" w:type="dxa"/>
          </w:tcPr>
          <w:p w:rsidR="0048315C" w:rsidRPr="00704359" w:rsidRDefault="0048315C" w:rsidP="00704359">
            <w:pPr>
              <w:ind w:left="426" w:hanging="426"/>
              <w:rPr>
                <w:rFonts w:cstheme="minorHAnsi"/>
              </w:rPr>
            </w:pPr>
            <w:r w:rsidRPr="00704359">
              <w:rPr>
                <w:rFonts w:cstheme="minorHAnsi"/>
              </w:rPr>
              <w:t>Pumping Station (P1)</w:t>
            </w:r>
          </w:p>
        </w:tc>
        <w:tc>
          <w:tcPr>
            <w:tcW w:w="1388" w:type="dxa"/>
            <w:shd w:val="clear" w:color="auto" w:fill="auto"/>
            <w:vAlign w:val="center"/>
          </w:tcPr>
          <w:p w:rsidR="0048315C" w:rsidRPr="00704359" w:rsidRDefault="000A1D26" w:rsidP="00704359">
            <w:pPr>
              <w:ind w:left="426" w:hanging="426"/>
              <w:jc w:val="center"/>
              <w:rPr>
                <w:rFonts w:cstheme="minorHAnsi"/>
              </w:rPr>
            </w:pPr>
            <w:r w:rsidRPr="00704359">
              <w:rPr>
                <w:rFonts w:cstheme="minorHAnsi"/>
              </w:rPr>
              <w:t>250</w:t>
            </w:r>
          </w:p>
        </w:tc>
        <w:tc>
          <w:tcPr>
            <w:tcW w:w="409" w:type="dxa"/>
            <w:shd w:val="pct20" w:color="auto" w:fill="auto"/>
          </w:tcPr>
          <w:p w:rsidR="0048315C" w:rsidRPr="00704359" w:rsidRDefault="0048315C" w:rsidP="00704359">
            <w:pPr>
              <w:ind w:left="426" w:hanging="426"/>
              <w:rPr>
                <w:rFonts w:cstheme="minorHAnsi"/>
              </w:rPr>
            </w:pPr>
          </w:p>
        </w:tc>
        <w:tc>
          <w:tcPr>
            <w:tcW w:w="1389" w:type="dxa"/>
          </w:tcPr>
          <w:p w:rsidR="0048315C" w:rsidRPr="00704359" w:rsidRDefault="0048315C" w:rsidP="00704359">
            <w:pPr>
              <w:ind w:left="426" w:hanging="426"/>
              <w:rPr>
                <w:rFonts w:cstheme="minorHAnsi"/>
              </w:rPr>
            </w:pPr>
            <w:r w:rsidRPr="00704359">
              <w:rPr>
                <w:rFonts w:cstheme="minorHAnsi"/>
              </w:rPr>
              <w:t>Pumping Station (P2)</w:t>
            </w:r>
          </w:p>
        </w:tc>
        <w:tc>
          <w:tcPr>
            <w:tcW w:w="1604" w:type="dxa"/>
          </w:tcPr>
          <w:p w:rsidR="0048315C" w:rsidRPr="00704359" w:rsidRDefault="0048315C" w:rsidP="00704359">
            <w:pPr>
              <w:ind w:left="426" w:hanging="426"/>
              <w:rPr>
                <w:rFonts w:cstheme="minorHAnsi"/>
              </w:rPr>
            </w:pPr>
            <w:r w:rsidRPr="00704359">
              <w:rPr>
                <w:rFonts w:cstheme="minorHAnsi"/>
              </w:rPr>
              <w:t>Pumping Station (P4)</w:t>
            </w:r>
          </w:p>
        </w:tc>
        <w:tc>
          <w:tcPr>
            <w:tcW w:w="1383" w:type="dxa"/>
            <w:vAlign w:val="center"/>
          </w:tcPr>
          <w:p w:rsidR="0048315C" w:rsidRPr="00704359" w:rsidRDefault="000A1D26" w:rsidP="00704359">
            <w:pPr>
              <w:ind w:left="426" w:hanging="426"/>
              <w:jc w:val="center"/>
              <w:rPr>
                <w:rFonts w:cstheme="minorHAnsi"/>
              </w:rPr>
            </w:pPr>
            <w:r w:rsidRPr="00704359">
              <w:rPr>
                <w:rFonts w:cstheme="minorHAnsi"/>
              </w:rPr>
              <w:t>250</w:t>
            </w:r>
          </w:p>
        </w:tc>
      </w:tr>
      <w:tr w:rsidR="0048315C" w:rsidRPr="00704359" w:rsidTr="00C47811">
        <w:trPr>
          <w:jc w:val="center"/>
        </w:trPr>
        <w:tc>
          <w:tcPr>
            <w:tcW w:w="1690" w:type="dxa"/>
          </w:tcPr>
          <w:p w:rsidR="0048315C" w:rsidRPr="00704359" w:rsidRDefault="0048315C" w:rsidP="00704359">
            <w:pPr>
              <w:ind w:left="426" w:hanging="426"/>
              <w:rPr>
                <w:rFonts w:cstheme="minorHAnsi"/>
              </w:rPr>
            </w:pPr>
            <w:r w:rsidRPr="00704359">
              <w:rPr>
                <w:rFonts w:cstheme="minorHAnsi"/>
              </w:rPr>
              <w:t>Krishna</w:t>
            </w:r>
          </w:p>
        </w:tc>
        <w:tc>
          <w:tcPr>
            <w:tcW w:w="1595" w:type="dxa"/>
          </w:tcPr>
          <w:p w:rsidR="0048315C" w:rsidRPr="00704359" w:rsidRDefault="0048315C" w:rsidP="00704359">
            <w:pPr>
              <w:ind w:left="426" w:hanging="426"/>
              <w:rPr>
                <w:rFonts w:cstheme="minorHAnsi"/>
              </w:rPr>
            </w:pPr>
            <w:r w:rsidRPr="00704359">
              <w:rPr>
                <w:rFonts w:cstheme="minorHAnsi"/>
              </w:rPr>
              <w:t>Pumping Station (P2)</w:t>
            </w:r>
          </w:p>
        </w:tc>
        <w:tc>
          <w:tcPr>
            <w:tcW w:w="1388" w:type="dxa"/>
            <w:shd w:val="clear" w:color="auto" w:fill="auto"/>
            <w:vAlign w:val="center"/>
          </w:tcPr>
          <w:p w:rsidR="0048315C" w:rsidRPr="00704359" w:rsidRDefault="000A1D26" w:rsidP="00704359">
            <w:pPr>
              <w:ind w:left="426" w:hanging="426"/>
              <w:jc w:val="center"/>
              <w:rPr>
                <w:rFonts w:cstheme="minorHAnsi"/>
              </w:rPr>
            </w:pPr>
            <w:r w:rsidRPr="00704359">
              <w:rPr>
                <w:rFonts w:cstheme="minorHAnsi"/>
              </w:rPr>
              <w:t>100</w:t>
            </w:r>
          </w:p>
        </w:tc>
        <w:tc>
          <w:tcPr>
            <w:tcW w:w="409" w:type="dxa"/>
            <w:shd w:val="pct20" w:color="auto" w:fill="auto"/>
          </w:tcPr>
          <w:p w:rsidR="0048315C" w:rsidRPr="00704359" w:rsidRDefault="0048315C" w:rsidP="00704359">
            <w:pPr>
              <w:ind w:left="426" w:hanging="426"/>
              <w:rPr>
                <w:rFonts w:cstheme="minorHAnsi"/>
              </w:rPr>
            </w:pPr>
          </w:p>
        </w:tc>
        <w:tc>
          <w:tcPr>
            <w:tcW w:w="1389" w:type="dxa"/>
          </w:tcPr>
          <w:p w:rsidR="0048315C" w:rsidRPr="00704359" w:rsidRDefault="0048315C" w:rsidP="00704359">
            <w:pPr>
              <w:ind w:left="426" w:hanging="426"/>
              <w:rPr>
                <w:rFonts w:cstheme="minorHAnsi"/>
              </w:rPr>
            </w:pPr>
            <w:r w:rsidRPr="00704359">
              <w:rPr>
                <w:rFonts w:cstheme="minorHAnsi"/>
              </w:rPr>
              <w:t>Pumping Station (P2)</w:t>
            </w:r>
          </w:p>
        </w:tc>
        <w:tc>
          <w:tcPr>
            <w:tcW w:w="1604" w:type="dxa"/>
          </w:tcPr>
          <w:p w:rsidR="0048315C" w:rsidRPr="00704359" w:rsidRDefault="0048315C" w:rsidP="00704359">
            <w:pPr>
              <w:ind w:left="426" w:hanging="426"/>
              <w:rPr>
                <w:rFonts w:cstheme="minorHAnsi"/>
              </w:rPr>
            </w:pPr>
            <w:r w:rsidRPr="00704359">
              <w:rPr>
                <w:rFonts w:cstheme="minorHAnsi"/>
              </w:rPr>
              <w:t>Pumping Station (P5)</w:t>
            </w:r>
          </w:p>
        </w:tc>
        <w:tc>
          <w:tcPr>
            <w:tcW w:w="1383" w:type="dxa"/>
            <w:vAlign w:val="center"/>
          </w:tcPr>
          <w:p w:rsidR="0048315C" w:rsidRPr="00704359" w:rsidRDefault="000A1D26" w:rsidP="00704359">
            <w:pPr>
              <w:ind w:left="426" w:hanging="426"/>
              <w:jc w:val="center"/>
              <w:rPr>
                <w:rFonts w:cstheme="minorHAnsi"/>
              </w:rPr>
            </w:pPr>
            <w:r w:rsidRPr="00704359">
              <w:rPr>
                <w:rFonts w:cstheme="minorHAnsi"/>
              </w:rPr>
              <w:t>350</w:t>
            </w:r>
          </w:p>
        </w:tc>
      </w:tr>
      <w:tr w:rsidR="0048315C" w:rsidRPr="00704359" w:rsidTr="00C47811">
        <w:trPr>
          <w:jc w:val="center"/>
        </w:trPr>
        <w:tc>
          <w:tcPr>
            <w:tcW w:w="1690" w:type="dxa"/>
          </w:tcPr>
          <w:p w:rsidR="0048315C" w:rsidRPr="00704359" w:rsidRDefault="0048315C" w:rsidP="00704359">
            <w:pPr>
              <w:ind w:left="426" w:hanging="426"/>
              <w:rPr>
                <w:rFonts w:cstheme="minorHAnsi"/>
              </w:rPr>
            </w:pPr>
            <w:r w:rsidRPr="00704359">
              <w:rPr>
                <w:rFonts w:cstheme="minorHAnsi"/>
              </w:rPr>
              <w:t>Lake Merched Kere</w:t>
            </w:r>
          </w:p>
        </w:tc>
        <w:tc>
          <w:tcPr>
            <w:tcW w:w="1595" w:type="dxa"/>
          </w:tcPr>
          <w:p w:rsidR="0048315C" w:rsidRPr="00704359" w:rsidRDefault="0048315C" w:rsidP="00704359">
            <w:pPr>
              <w:ind w:left="426" w:hanging="426"/>
              <w:rPr>
                <w:rFonts w:cstheme="minorHAnsi"/>
              </w:rPr>
            </w:pPr>
            <w:r w:rsidRPr="00704359">
              <w:rPr>
                <w:rFonts w:cstheme="minorHAnsi"/>
              </w:rPr>
              <w:t>Pumping Station (P1)</w:t>
            </w:r>
          </w:p>
        </w:tc>
        <w:tc>
          <w:tcPr>
            <w:tcW w:w="1388" w:type="dxa"/>
            <w:shd w:val="clear" w:color="auto" w:fill="auto"/>
            <w:vAlign w:val="center"/>
          </w:tcPr>
          <w:p w:rsidR="0048315C" w:rsidRPr="00704359" w:rsidRDefault="000A1D26" w:rsidP="00704359">
            <w:pPr>
              <w:ind w:left="426" w:hanging="426"/>
              <w:jc w:val="center"/>
              <w:rPr>
                <w:rFonts w:cstheme="minorHAnsi"/>
              </w:rPr>
            </w:pPr>
            <w:r w:rsidRPr="00704359">
              <w:rPr>
                <w:rFonts w:cstheme="minorHAnsi"/>
              </w:rPr>
              <w:t>80</w:t>
            </w:r>
          </w:p>
        </w:tc>
        <w:tc>
          <w:tcPr>
            <w:tcW w:w="409" w:type="dxa"/>
            <w:shd w:val="pct20" w:color="auto" w:fill="auto"/>
          </w:tcPr>
          <w:p w:rsidR="0048315C" w:rsidRPr="00704359" w:rsidRDefault="0048315C" w:rsidP="00704359">
            <w:pPr>
              <w:ind w:left="426" w:hanging="426"/>
              <w:rPr>
                <w:rFonts w:cstheme="minorHAnsi"/>
              </w:rPr>
            </w:pPr>
          </w:p>
        </w:tc>
        <w:tc>
          <w:tcPr>
            <w:tcW w:w="1389" w:type="dxa"/>
          </w:tcPr>
          <w:p w:rsidR="0048315C" w:rsidRPr="00704359" w:rsidRDefault="0048315C" w:rsidP="00704359">
            <w:pPr>
              <w:ind w:left="426" w:hanging="426"/>
              <w:rPr>
                <w:rFonts w:cstheme="minorHAnsi"/>
              </w:rPr>
            </w:pPr>
            <w:r w:rsidRPr="00704359">
              <w:rPr>
                <w:rFonts w:cstheme="minorHAnsi"/>
              </w:rPr>
              <w:t>Pumping Station (P3)</w:t>
            </w:r>
          </w:p>
        </w:tc>
        <w:tc>
          <w:tcPr>
            <w:tcW w:w="1604" w:type="dxa"/>
          </w:tcPr>
          <w:p w:rsidR="0048315C" w:rsidRPr="00704359" w:rsidRDefault="0048315C" w:rsidP="00704359">
            <w:pPr>
              <w:ind w:left="426" w:hanging="426"/>
              <w:rPr>
                <w:rFonts w:cstheme="minorHAnsi"/>
              </w:rPr>
            </w:pPr>
            <w:r w:rsidRPr="00704359">
              <w:rPr>
                <w:rFonts w:cstheme="minorHAnsi"/>
              </w:rPr>
              <w:t>Pumping Station (P5)</w:t>
            </w:r>
          </w:p>
        </w:tc>
        <w:tc>
          <w:tcPr>
            <w:tcW w:w="1383" w:type="dxa"/>
            <w:vAlign w:val="center"/>
          </w:tcPr>
          <w:p w:rsidR="0048315C" w:rsidRPr="00704359" w:rsidRDefault="000A1D26" w:rsidP="00704359">
            <w:pPr>
              <w:ind w:left="426" w:hanging="426"/>
              <w:jc w:val="center"/>
              <w:rPr>
                <w:rFonts w:cstheme="minorHAnsi"/>
              </w:rPr>
            </w:pPr>
            <w:r w:rsidRPr="00704359">
              <w:rPr>
                <w:rFonts w:cstheme="minorHAnsi"/>
              </w:rPr>
              <w:t>400</w:t>
            </w:r>
          </w:p>
        </w:tc>
      </w:tr>
      <w:tr w:rsidR="0048315C" w:rsidRPr="00704359" w:rsidTr="00C47811">
        <w:trPr>
          <w:jc w:val="center"/>
        </w:trPr>
        <w:tc>
          <w:tcPr>
            <w:tcW w:w="1690" w:type="dxa"/>
          </w:tcPr>
          <w:p w:rsidR="0048315C" w:rsidRPr="00704359" w:rsidRDefault="0048315C" w:rsidP="00704359">
            <w:pPr>
              <w:ind w:left="426" w:hanging="426"/>
              <w:rPr>
                <w:rFonts w:cstheme="minorHAnsi"/>
              </w:rPr>
            </w:pPr>
            <w:r w:rsidRPr="00704359">
              <w:rPr>
                <w:rFonts w:cstheme="minorHAnsi"/>
              </w:rPr>
              <w:lastRenderedPageBreak/>
              <w:t>Lake Merched Kere</w:t>
            </w:r>
          </w:p>
        </w:tc>
        <w:tc>
          <w:tcPr>
            <w:tcW w:w="1595" w:type="dxa"/>
          </w:tcPr>
          <w:p w:rsidR="0048315C" w:rsidRPr="00704359" w:rsidRDefault="0048315C" w:rsidP="00704359">
            <w:pPr>
              <w:ind w:left="426" w:hanging="426"/>
              <w:rPr>
                <w:rFonts w:cstheme="minorHAnsi"/>
              </w:rPr>
            </w:pPr>
            <w:r w:rsidRPr="00704359">
              <w:rPr>
                <w:rFonts w:cstheme="minorHAnsi"/>
              </w:rPr>
              <w:t>Pumping Station (P2)</w:t>
            </w:r>
          </w:p>
        </w:tc>
        <w:tc>
          <w:tcPr>
            <w:tcW w:w="1388" w:type="dxa"/>
            <w:shd w:val="clear" w:color="auto" w:fill="auto"/>
            <w:vAlign w:val="center"/>
          </w:tcPr>
          <w:p w:rsidR="0048315C" w:rsidRPr="00704359" w:rsidRDefault="000A1D26" w:rsidP="00704359">
            <w:pPr>
              <w:ind w:left="426" w:hanging="426"/>
              <w:jc w:val="center"/>
              <w:rPr>
                <w:rFonts w:cstheme="minorHAnsi"/>
              </w:rPr>
            </w:pPr>
            <w:r w:rsidRPr="00704359">
              <w:rPr>
                <w:rFonts w:cstheme="minorHAnsi"/>
              </w:rPr>
              <w:t>50</w:t>
            </w:r>
          </w:p>
        </w:tc>
        <w:tc>
          <w:tcPr>
            <w:tcW w:w="409" w:type="dxa"/>
            <w:shd w:val="pct20" w:color="auto" w:fill="auto"/>
          </w:tcPr>
          <w:p w:rsidR="0048315C" w:rsidRPr="00704359" w:rsidRDefault="0048315C" w:rsidP="00704359">
            <w:pPr>
              <w:ind w:left="426" w:hanging="426"/>
              <w:rPr>
                <w:rFonts w:cstheme="minorHAnsi"/>
              </w:rPr>
            </w:pPr>
          </w:p>
        </w:tc>
        <w:tc>
          <w:tcPr>
            <w:tcW w:w="1389" w:type="dxa"/>
          </w:tcPr>
          <w:p w:rsidR="0048315C" w:rsidRPr="00704359" w:rsidRDefault="0048315C" w:rsidP="00704359">
            <w:pPr>
              <w:ind w:left="426" w:hanging="426"/>
              <w:rPr>
                <w:rFonts w:cstheme="minorHAnsi"/>
              </w:rPr>
            </w:pPr>
            <w:r w:rsidRPr="00704359">
              <w:rPr>
                <w:rFonts w:cstheme="minorHAnsi"/>
              </w:rPr>
              <w:t>Pumping Station (P4)</w:t>
            </w:r>
          </w:p>
        </w:tc>
        <w:tc>
          <w:tcPr>
            <w:tcW w:w="1604" w:type="dxa"/>
          </w:tcPr>
          <w:p w:rsidR="0048315C" w:rsidRPr="00704359" w:rsidRDefault="0048315C" w:rsidP="00704359">
            <w:pPr>
              <w:ind w:left="426" w:hanging="426"/>
              <w:rPr>
                <w:rFonts w:cstheme="minorHAnsi"/>
              </w:rPr>
            </w:pPr>
            <w:r w:rsidRPr="00704359">
              <w:rPr>
                <w:rFonts w:cstheme="minorHAnsi"/>
              </w:rPr>
              <w:t>Raichur</w:t>
            </w:r>
          </w:p>
        </w:tc>
        <w:tc>
          <w:tcPr>
            <w:tcW w:w="1383" w:type="dxa"/>
            <w:vAlign w:val="center"/>
          </w:tcPr>
          <w:p w:rsidR="0048315C" w:rsidRPr="00704359" w:rsidRDefault="000A1D26" w:rsidP="00704359">
            <w:pPr>
              <w:ind w:left="426" w:hanging="426"/>
              <w:jc w:val="center"/>
              <w:rPr>
                <w:rFonts w:cstheme="minorHAnsi"/>
              </w:rPr>
            </w:pPr>
            <w:r w:rsidRPr="00704359">
              <w:rPr>
                <w:rFonts w:cstheme="minorHAnsi"/>
              </w:rPr>
              <w:t>400</w:t>
            </w:r>
          </w:p>
        </w:tc>
      </w:tr>
      <w:tr w:rsidR="0048315C" w:rsidRPr="00704359" w:rsidTr="00C47811">
        <w:trPr>
          <w:jc w:val="center"/>
        </w:trPr>
        <w:tc>
          <w:tcPr>
            <w:tcW w:w="1690" w:type="dxa"/>
          </w:tcPr>
          <w:p w:rsidR="0048315C" w:rsidRPr="00704359" w:rsidRDefault="0048315C" w:rsidP="00704359">
            <w:pPr>
              <w:ind w:left="426" w:hanging="426"/>
              <w:rPr>
                <w:rFonts w:cstheme="minorHAnsi"/>
              </w:rPr>
            </w:pPr>
            <w:r w:rsidRPr="00704359">
              <w:rPr>
                <w:rFonts w:cstheme="minorHAnsi"/>
              </w:rPr>
              <w:t>Tungabhadra</w:t>
            </w:r>
          </w:p>
        </w:tc>
        <w:tc>
          <w:tcPr>
            <w:tcW w:w="1595" w:type="dxa"/>
          </w:tcPr>
          <w:p w:rsidR="0048315C" w:rsidRPr="00704359" w:rsidRDefault="0048315C" w:rsidP="00704359">
            <w:pPr>
              <w:ind w:left="426" w:hanging="426"/>
              <w:rPr>
                <w:rFonts w:cstheme="minorHAnsi"/>
              </w:rPr>
            </w:pPr>
            <w:r w:rsidRPr="00704359">
              <w:rPr>
                <w:rFonts w:cstheme="minorHAnsi"/>
              </w:rPr>
              <w:t>Pumping Station (P3)</w:t>
            </w:r>
          </w:p>
        </w:tc>
        <w:tc>
          <w:tcPr>
            <w:tcW w:w="1388" w:type="dxa"/>
            <w:shd w:val="clear" w:color="auto" w:fill="auto"/>
            <w:vAlign w:val="center"/>
          </w:tcPr>
          <w:p w:rsidR="0048315C" w:rsidRPr="00704359" w:rsidRDefault="000A1D26" w:rsidP="00704359">
            <w:pPr>
              <w:ind w:left="426" w:hanging="426"/>
              <w:jc w:val="center"/>
              <w:rPr>
                <w:rFonts w:cstheme="minorHAnsi"/>
              </w:rPr>
            </w:pPr>
            <w:r w:rsidRPr="00704359">
              <w:rPr>
                <w:rFonts w:cstheme="minorHAnsi"/>
              </w:rPr>
              <w:t>180</w:t>
            </w:r>
          </w:p>
        </w:tc>
        <w:tc>
          <w:tcPr>
            <w:tcW w:w="409" w:type="dxa"/>
            <w:shd w:val="pct20" w:color="auto" w:fill="auto"/>
          </w:tcPr>
          <w:p w:rsidR="0048315C" w:rsidRPr="00704359" w:rsidRDefault="0048315C" w:rsidP="00704359">
            <w:pPr>
              <w:ind w:left="426" w:hanging="426"/>
              <w:rPr>
                <w:rFonts w:cstheme="minorHAnsi"/>
              </w:rPr>
            </w:pPr>
          </w:p>
        </w:tc>
        <w:tc>
          <w:tcPr>
            <w:tcW w:w="1389" w:type="dxa"/>
          </w:tcPr>
          <w:p w:rsidR="0048315C" w:rsidRPr="00704359" w:rsidRDefault="0048315C" w:rsidP="00704359">
            <w:pPr>
              <w:ind w:left="426" w:hanging="426"/>
              <w:rPr>
                <w:rFonts w:cstheme="minorHAnsi"/>
              </w:rPr>
            </w:pPr>
            <w:r w:rsidRPr="00704359">
              <w:rPr>
                <w:rFonts w:cstheme="minorHAnsi"/>
              </w:rPr>
              <w:t>Pumping Station (P5)</w:t>
            </w:r>
          </w:p>
        </w:tc>
        <w:tc>
          <w:tcPr>
            <w:tcW w:w="1604" w:type="dxa"/>
          </w:tcPr>
          <w:p w:rsidR="0048315C" w:rsidRPr="00704359" w:rsidRDefault="0048315C" w:rsidP="00704359">
            <w:pPr>
              <w:ind w:left="426" w:hanging="426"/>
              <w:rPr>
                <w:rFonts w:cstheme="minorHAnsi"/>
              </w:rPr>
            </w:pPr>
            <w:r w:rsidRPr="00704359">
              <w:rPr>
                <w:rFonts w:cstheme="minorHAnsi"/>
              </w:rPr>
              <w:t>Raichur</w:t>
            </w:r>
          </w:p>
        </w:tc>
        <w:tc>
          <w:tcPr>
            <w:tcW w:w="1383" w:type="dxa"/>
            <w:vAlign w:val="center"/>
          </w:tcPr>
          <w:p w:rsidR="0048315C" w:rsidRPr="00704359" w:rsidRDefault="000A1D26" w:rsidP="00704359">
            <w:pPr>
              <w:ind w:left="426" w:hanging="426"/>
              <w:jc w:val="center"/>
              <w:rPr>
                <w:rFonts w:cstheme="minorHAnsi"/>
              </w:rPr>
            </w:pPr>
            <w:r w:rsidRPr="00704359">
              <w:rPr>
                <w:rFonts w:cstheme="minorHAnsi"/>
              </w:rPr>
              <w:t>300</w:t>
            </w:r>
          </w:p>
        </w:tc>
      </w:tr>
      <w:tr w:rsidR="0048315C" w:rsidRPr="00704359" w:rsidTr="00C47811">
        <w:trPr>
          <w:jc w:val="center"/>
        </w:trPr>
        <w:tc>
          <w:tcPr>
            <w:tcW w:w="1690" w:type="dxa"/>
          </w:tcPr>
          <w:p w:rsidR="0048315C" w:rsidRPr="00704359" w:rsidRDefault="0048315C" w:rsidP="00704359">
            <w:pPr>
              <w:ind w:left="426" w:hanging="426"/>
              <w:rPr>
                <w:rFonts w:cstheme="minorHAnsi"/>
              </w:rPr>
            </w:pPr>
            <w:r w:rsidRPr="00704359">
              <w:rPr>
                <w:rFonts w:cstheme="minorHAnsi"/>
              </w:rPr>
              <w:t>Pumping Station (P1)</w:t>
            </w:r>
          </w:p>
        </w:tc>
        <w:tc>
          <w:tcPr>
            <w:tcW w:w="1595" w:type="dxa"/>
          </w:tcPr>
          <w:p w:rsidR="0048315C" w:rsidRPr="00704359" w:rsidRDefault="0048315C" w:rsidP="00704359">
            <w:pPr>
              <w:ind w:left="426" w:hanging="426"/>
              <w:rPr>
                <w:rFonts w:cstheme="minorHAnsi"/>
              </w:rPr>
            </w:pPr>
            <w:r w:rsidRPr="00704359">
              <w:rPr>
                <w:rFonts w:cstheme="minorHAnsi"/>
              </w:rPr>
              <w:t>Pumping Station (P4)</w:t>
            </w:r>
          </w:p>
        </w:tc>
        <w:tc>
          <w:tcPr>
            <w:tcW w:w="1388" w:type="dxa"/>
            <w:shd w:val="clear" w:color="auto" w:fill="auto"/>
            <w:vAlign w:val="center"/>
          </w:tcPr>
          <w:p w:rsidR="0048315C" w:rsidRPr="00704359" w:rsidRDefault="000A1D26" w:rsidP="00704359">
            <w:pPr>
              <w:ind w:left="426" w:hanging="426"/>
              <w:jc w:val="center"/>
              <w:rPr>
                <w:rFonts w:cstheme="minorHAnsi"/>
              </w:rPr>
            </w:pPr>
            <w:r w:rsidRPr="00704359">
              <w:rPr>
                <w:rFonts w:cstheme="minorHAnsi"/>
              </w:rPr>
              <w:t>300</w:t>
            </w:r>
          </w:p>
        </w:tc>
        <w:tc>
          <w:tcPr>
            <w:tcW w:w="409" w:type="dxa"/>
            <w:shd w:val="pct20" w:color="auto" w:fill="auto"/>
          </w:tcPr>
          <w:p w:rsidR="0048315C" w:rsidRPr="00704359" w:rsidRDefault="0048315C" w:rsidP="00704359">
            <w:pPr>
              <w:ind w:left="426" w:hanging="426"/>
              <w:rPr>
                <w:rFonts w:cstheme="minorHAnsi"/>
              </w:rPr>
            </w:pPr>
          </w:p>
        </w:tc>
        <w:tc>
          <w:tcPr>
            <w:tcW w:w="1389" w:type="dxa"/>
          </w:tcPr>
          <w:p w:rsidR="0048315C" w:rsidRPr="00704359" w:rsidRDefault="0048315C" w:rsidP="00704359">
            <w:pPr>
              <w:ind w:left="426" w:hanging="426"/>
              <w:rPr>
                <w:rFonts w:cstheme="minorHAnsi"/>
              </w:rPr>
            </w:pPr>
          </w:p>
        </w:tc>
        <w:tc>
          <w:tcPr>
            <w:tcW w:w="1604" w:type="dxa"/>
          </w:tcPr>
          <w:p w:rsidR="0048315C" w:rsidRPr="00704359" w:rsidRDefault="0048315C" w:rsidP="00704359">
            <w:pPr>
              <w:ind w:left="426" w:hanging="426"/>
              <w:rPr>
                <w:rFonts w:cstheme="minorHAnsi"/>
              </w:rPr>
            </w:pPr>
          </w:p>
        </w:tc>
        <w:tc>
          <w:tcPr>
            <w:tcW w:w="1383" w:type="dxa"/>
            <w:vAlign w:val="center"/>
          </w:tcPr>
          <w:p w:rsidR="0048315C" w:rsidRPr="00704359" w:rsidRDefault="0048315C" w:rsidP="00704359">
            <w:pPr>
              <w:ind w:left="426" w:hanging="426"/>
              <w:jc w:val="center"/>
              <w:rPr>
                <w:rFonts w:cstheme="minorHAnsi"/>
              </w:rPr>
            </w:pPr>
          </w:p>
        </w:tc>
      </w:tr>
    </w:tbl>
    <w:p w:rsidR="006C44D9" w:rsidRPr="00704359" w:rsidRDefault="006C44D9" w:rsidP="00704359">
      <w:pPr>
        <w:ind w:left="426" w:hanging="426"/>
        <w:jc w:val="both"/>
        <w:rPr>
          <w:rFonts w:cstheme="minorHAnsi"/>
        </w:rPr>
      </w:pPr>
    </w:p>
    <w:p w:rsidR="005E1FE9" w:rsidRPr="00704359" w:rsidRDefault="00716F00" w:rsidP="00704359">
      <w:pPr>
        <w:ind w:left="426" w:hanging="426"/>
        <w:jc w:val="both"/>
        <w:rPr>
          <w:rFonts w:cstheme="minorHAnsi"/>
        </w:rPr>
      </w:pPr>
      <w:r w:rsidRPr="00704359">
        <w:rPr>
          <w:rFonts w:cstheme="minorHAnsi"/>
        </w:rPr>
        <w:t>Apply relevant concepts to</w:t>
      </w:r>
      <w:r w:rsidR="007A6190" w:rsidRPr="00704359">
        <w:rPr>
          <w:rFonts w:cstheme="minorHAnsi"/>
        </w:rPr>
        <w:t xml:space="preserve"> the business situation and provide </w:t>
      </w:r>
      <w:r w:rsidR="0048315C" w:rsidRPr="00704359">
        <w:rPr>
          <w:rFonts w:cstheme="minorHAnsi"/>
        </w:rPr>
        <w:t xml:space="preserve">the Mayor of Raichur about </w:t>
      </w:r>
      <w:r w:rsidR="00A70C24" w:rsidRPr="00704359">
        <w:rPr>
          <w:rFonts w:cstheme="minorHAnsi"/>
        </w:rPr>
        <w:t xml:space="preserve">maximum </w:t>
      </w:r>
      <w:r w:rsidR="0048315C" w:rsidRPr="00704359">
        <w:rPr>
          <w:rFonts w:cstheme="minorHAnsi"/>
        </w:rPr>
        <w:t>quantity</w:t>
      </w:r>
      <w:r w:rsidR="00B1315D" w:rsidRPr="00704359">
        <w:rPr>
          <w:rFonts w:cstheme="minorHAnsi"/>
        </w:rPr>
        <w:t xml:space="preserve"> of water which can be provided</w:t>
      </w:r>
      <w:r w:rsidR="00A70C24" w:rsidRPr="00704359">
        <w:rPr>
          <w:rFonts w:cstheme="minorHAnsi"/>
        </w:rPr>
        <w:t xml:space="preserve"> to Raichur city</w:t>
      </w:r>
      <w:r w:rsidR="007A6190" w:rsidRPr="00704359">
        <w:rPr>
          <w:rFonts w:cstheme="minorHAnsi"/>
        </w:rPr>
        <w:t>.</w:t>
      </w:r>
      <w:r w:rsidR="007A6190" w:rsidRPr="00704359">
        <w:rPr>
          <w:rFonts w:cstheme="minorHAnsi"/>
        </w:rPr>
        <w:tab/>
      </w:r>
      <w:r w:rsidR="002034E7" w:rsidRPr="00704359">
        <w:rPr>
          <w:rFonts w:cstheme="minorHAnsi"/>
        </w:rPr>
        <w:tab/>
      </w:r>
      <w:r w:rsidR="00704359">
        <w:rPr>
          <w:rFonts w:cstheme="minorHAnsi"/>
        </w:rPr>
        <w:tab/>
      </w:r>
      <w:r w:rsidR="00704359">
        <w:rPr>
          <w:rFonts w:cstheme="minorHAnsi"/>
        </w:rPr>
        <w:tab/>
      </w:r>
      <w:r w:rsidR="00704359">
        <w:rPr>
          <w:rFonts w:cstheme="minorHAnsi"/>
        </w:rPr>
        <w:tab/>
      </w:r>
      <w:r w:rsidR="000425E3" w:rsidRPr="00704359">
        <w:rPr>
          <w:rFonts w:cstheme="minorHAnsi"/>
          <w:i/>
        </w:rPr>
        <w:t>CLO 2</w:t>
      </w:r>
      <w:r w:rsidR="000425E3" w:rsidRPr="00704359">
        <w:rPr>
          <w:rFonts w:cstheme="minorHAnsi"/>
          <w:i/>
        </w:rPr>
        <w:tab/>
      </w:r>
      <w:r w:rsidR="00D8026A" w:rsidRPr="00704359">
        <w:rPr>
          <w:rFonts w:cstheme="minorHAnsi"/>
          <w:b/>
        </w:rPr>
        <w:t>(</w:t>
      </w:r>
      <w:r w:rsidR="00C6417A" w:rsidRPr="00704359">
        <w:rPr>
          <w:rFonts w:cstheme="minorHAnsi"/>
          <w:b/>
        </w:rPr>
        <w:t>0</w:t>
      </w:r>
      <w:r w:rsidR="00444761" w:rsidRPr="00704359">
        <w:rPr>
          <w:rFonts w:cstheme="minorHAnsi"/>
          <w:b/>
        </w:rPr>
        <w:t>8</w:t>
      </w:r>
      <w:r w:rsidR="00E536C5" w:rsidRPr="00704359">
        <w:rPr>
          <w:rFonts w:cstheme="minorHAnsi"/>
          <w:b/>
        </w:rPr>
        <w:t xml:space="preserve"> Marks)</w:t>
      </w:r>
    </w:p>
    <w:p w:rsidR="006C44D9" w:rsidRPr="00704359" w:rsidRDefault="006C44D9" w:rsidP="00704359">
      <w:pPr>
        <w:spacing w:after="0" w:line="240" w:lineRule="auto"/>
        <w:ind w:left="426" w:hanging="426"/>
        <w:jc w:val="both"/>
        <w:rPr>
          <w:rFonts w:cstheme="minorHAnsi"/>
        </w:rPr>
      </w:pPr>
    </w:p>
    <w:p w:rsidR="0091489F" w:rsidRPr="00704359" w:rsidRDefault="00E536C5" w:rsidP="00EA487F">
      <w:pPr>
        <w:spacing w:after="0" w:line="240" w:lineRule="auto"/>
        <w:ind w:left="-142" w:hanging="426"/>
        <w:jc w:val="both"/>
        <w:rPr>
          <w:rFonts w:cstheme="minorHAnsi"/>
        </w:rPr>
      </w:pPr>
      <w:r w:rsidRPr="00EA487F">
        <w:rPr>
          <w:rFonts w:cstheme="minorHAnsi"/>
          <w:b/>
        </w:rPr>
        <w:t>Q.3</w:t>
      </w:r>
      <w:r w:rsidR="008638C5" w:rsidRPr="00704359">
        <w:rPr>
          <w:rFonts w:cstheme="minorHAnsi"/>
        </w:rPr>
        <w:t xml:space="preserve"> </w:t>
      </w:r>
      <w:r w:rsidR="00716F00" w:rsidRPr="00704359">
        <w:rPr>
          <w:rFonts w:cstheme="minorHAnsi"/>
        </w:rPr>
        <w:tab/>
      </w:r>
      <w:r w:rsidR="00DB4013" w:rsidRPr="00704359">
        <w:rPr>
          <w:rFonts w:cstheme="minorHAnsi"/>
        </w:rPr>
        <w:t xml:space="preserve">“Ramakrishna Edible Oils </w:t>
      </w:r>
      <w:r w:rsidR="009427BE" w:rsidRPr="00704359">
        <w:rPr>
          <w:rFonts w:cstheme="minorHAnsi"/>
        </w:rPr>
        <w:t>Ltd.</w:t>
      </w:r>
      <w:r w:rsidR="00DB4013" w:rsidRPr="00704359">
        <w:rPr>
          <w:rFonts w:cstheme="minorHAnsi"/>
        </w:rPr>
        <w:t>” manufactures three type of edible oils namely Sunflower oil, Soybeans oil and Groundnut oil. The crushing processes takes different time for each oil as the seeds have different hardness. The filtering time is same for all three type of oils. However, the packing time differs because the bottles for each type of oil are different. The Crushing, Filtering and Packing time for each MT Sunflower oil are 3.5, 1.0 and 1.25 hours. For each MT of Soybean oil, the timings area 4.5, 1.0 and 1.5 hours. Each MT of Groundnut oil takes 4.0, 1.0 and 1.75 hours.</w:t>
      </w:r>
    </w:p>
    <w:p w:rsidR="00DB4013" w:rsidRPr="00704359" w:rsidRDefault="00DB4013" w:rsidP="00704359">
      <w:pPr>
        <w:spacing w:after="0" w:line="240" w:lineRule="auto"/>
        <w:ind w:left="426" w:hanging="426"/>
        <w:jc w:val="both"/>
        <w:rPr>
          <w:rFonts w:cstheme="minorHAnsi"/>
        </w:rPr>
      </w:pPr>
    </w:p>
    <w:p w:rsidR="00DB4013" w:rsidRPr="00704359" w:rsidRDefault="00DB4013" w:rsidP="00704359">
      <w:pPr>
        <w:spacing w:after="0" w:line="240" w:lineRule="auto"/>
        <w:ind w:left="426" w:hanging="426"/>
        <w:jc w:val="both"/>
        <w:rPr>
          <w:rFonts w:cstheme="minorHAnsi"/>
        </w:rPr>
      </w:pPr>
      <w:r w:rsidRPr="00704359">
        <w:rPr>
          <w:rFonts w:cstheme="minorHAnsi"/>
        </w:rPr>
        <w:tab/>
        <w:t xml:space="preserve">The company has </w:t>
      </w:r>
      <w:r w:rsidR="00180694" w:rsidRPr="00704359">
        <w:rPr>
          <w:rFonts w:cstheme="minorHAnsi"/>
        </w:rPr>
        <w:t>nine</w:t>
      </w:r>
      <w:r w:rsidRPr="00704359">
        <w:rPr>
          <w:rFonts w:cstheme="minorHAnsi"/>
        </w:rPr>
        <w:t xml:space="preserve"> crushing machines, three filtering machines and three packaging machines. All these machines operate </w:t>
      </w:r>
      <w:r w:rsidR="008E6994" w:rsidRPr="00704359">
        <w:rPr>
          <w:rFonts w:cstheme="minorHAnsi"/>
        </w:rPr>
        <w:t>8</w:t>
      </w:r>
      <w:r w:rsidRPr="00704359">
        <w:rPr>
          <w:rFonts w:cstheme="minorHAnsi"/>
        </w:rPr>
        <w:t xml:space="preserve"> hours a day only. Each MT of Sunflower oil generates a net profit of Rs. 35</w:t>
      </w:r>
      <w:r w:rsidR="007B184C" w:rsidRPr="00704359">
        <w:rPr>
          <w:rFonts w:cstheme="minorHAnsi"/>
        </w:rPr>
        <w:t>,</w:t>
      </w:r>
      <w:r w:rsidRPr="00704359">
        <w:rPr>
          <w:rFonts w:cstheme="minorHAnsi"/>
        </w:rPr>
        <w:t>000, each MT of Soybean oil generates profit of Rs. 4</w:t>
      </w:r>
      <w:r w:rsidR="00A20893" w:rsidRPr="00704359">
        <w:rPr>
          <w:rFonts w:cstheme="minorHAnsi"/>
        </w:rPr>
        <w:t>6</w:t>
      </w:r>
      <w:r w:rsidRPr="00704359">
        <w:rPr>
          <w:rFonts w:cstheme="minorHAnsi"/>
        </w:rPr>
        <w:t xml:space="preserve">,000 whereas each MT of Groundnut oil generates </w:t>
      </w:r>
      <w:r w:rsidR="00DB49D6" w:rsidRPr="00704359">
        <w:rPr>
          <w:rFonts w:cstheme="minorHAnsi"/>
        </w:rPr>
        <w:t xml:space="preserve">Rs. </w:t>
      </w:r>
      <w:r w:rsidR="007B184C" w:rsidRPr="00704359">
        <w:rPr>
          <w:rFonts w:cstheme="minorHAnsi"/>
        </w:rPr>
        <w:t>45</w:t>
      </w:r>
      <w:r w:rsidR="00DB49D6" w:rsidRPr="00704359">
        <w:rPr>
          <w:rFonts w:cstheme="minorHAnsi"/>
        </w:rPr>
        <w:t xml:space="preserve">,000 profit. </w:t>
      </w:r>
      <w:r w:rsidR="008E6994" w:rsidRPr="00704359">
        <w:rPr>
          <w:rFonts w:cstheme="minorHAnsi"/>
        </w:rPr>
        <w:t xml:space="preserve">The company has promised to the distributor of a minimum supply of </w:t>
      </w:r>
      <w:r w:rsidR="00180694" w:rsidRPr="00704359">
        <w:rPr>
          <w:rFonts w:cstheme="minorHAnsi"/>
        </w:rPr>
        <w:t>5</w:t>
      </w:r>
      <w:r w:rsidR="008E6994" w:rsidRPr="00704359">
        <w:rPr>
          <w:rFonts w:cstheme="minorHAnsi"/>
        </w:rPr>
        <w:t xml:space="preserve"> MT of Sunflower oil and </w:t>
      </w:r>
      <w:r w:rsidR="00FB3B93" w:rsidRPr="00704359">
        <w:rPr>
          <w:rFonts w:cstheme="minorHAnsi"/>
        </w:rPr>
        <w:t>4</w:t>
      </w:r>
      <w:r w:rsidR="008E6994" w:rsidRPr="00704359">
        <w:rPr>
          <w:rFonts w:cstheme="minorHAnsi"/>
        </w:rPr>
        <w:t xml:space="preserve"> MT of Groundnut oil per day. </w:t>
      </w:r>
      <w:r w:rsidR="00DB49D6" w:rsidRPr="00704359">
        <w:rPr>
          <w:rFonts w:cstheme="minorHAnsi"/>
        </w:rPr>
        <w:t xml:space="preserve">There is No </w:t>
      </w:r>
      <w:r w:rsidR="00FB3B93" w:rsidRPr="00704359">
        <w:rPr>
          <w:rFonts w:cstheme="minorHAnsi"/>
        </w:rPr>
        <w:t xml:space="preserve">maximum </w:t>
      </w:r>
      <w:r w:rsidR="00DB49D6" w:rsidRPr="00704359">
        <w:rPr>
          <w:rFonts w:cstheme="minorHAnsi"/>
        </w:rPr>
        <w:t xml:space="preserve">demand constraint for any of the </w:t>
      </w:r>
      <w:r w:rsidR="00FB3B93" w:rsidRPr="00704359">
        <w:rPr>
          <w:rFonts w:cstheme="minorHAnsi"/>
        </w:rPr>
        <w:t xml:space="preserve">edible </w:t>
      </w:r>
      <w:r w:rsidR="00DB49D6" w:rsidRPr="00704359">
        <w:rPr>
          <w:rFonts w:cstheme="minorHAnsi"/>
        </w:rPr>
        <w:t xml:space="preserve">oils. </w:t>
      </w:r>
    </w:p>
    <w:p w:rsidR="00DB4013" w:rsidRPr="00704359" w:rsidRDefault="00DB4013" w:rsidP="00704359">
      <w:pPr>
        <w:spacing w:after="0" w:line="240" w:lineRule="auto"/>
        <w:ind w:left="426" w:hanging="426"/>
        <w:jc w:val="both"/>
        <w:rPr>
          <w:rFonts w:cstheme="minorHAnsi"/>
        </w:rPr>
      </w:pPr>
    </w:p>
    <w:p w:rsidR="00E536C5" w:rsidRPr="00704359" w:rsidRDefault="006F7F07" w:rsidP="00704359">
      <w:pPr>
        <w:spacing w:after="0" w:line="240" w:lineRule="auto"/>
        <w:ind w:left="426" w:hanging="426"/>
        <w:jc w:val="both"/>
        <w:rPr>
          <w:rFonts w:cstheme="minorHAnsi"/>
        </w:rPr>
      </w:pPr>
      <w:r w:rsidRPr="00704359">
        <w:rPr>
          <w:rFonts w:cstheme="minorHAnsi"/>
        </w:rPr>
        <w:t xml:space="preserve">Analyze the situation </w:t>
      </w:r>
      <w:r w:rsidR="00716F00" w:rsidRPr="00704359">
        <w:rPr>
          <w:rFonts w:cstheme="minorHAnsi"/>
        </w:rPr>
        <w:t xml:space="preserve">and provide </w:t>
      </w:r>
      <w:r w:rsidRPr="00704359">
        <w:rPr>
          <w:rFonts w:cstheme="minorHAnsi"/>
        </w:rPr>
        <w:t xml:space="preserve">meaningful recommendations to the </w:t>
      </w:r>
      <w:r w:rsidR="00716F00" w:rsidRPr="00704359">
        <w:rPr>
          <w:rFonts w:cstheme="minorHAnsi"/>
        </w:rPr>
        <w:t>management</w:t>
      </w:r>
      <w:r w:rsidRPr="00704359">
        <w:rPr>
          <w:rFonts w:cstheme="minorHAnsi"/>
        </w:rPr>
        <w:t xml:space="preserve"> of</w:t>
      </w:r>
      <w:r w:rsidR="008E6994" w:rsidRPr="00704359">
        <w:rPr>
          <w:rFonts w:cstheme="minorHAnsi"/>
        </w:rPr>
        <w:t xml:space="preserve"> Ramakrishna Edible Oils Ltd</w:t>
      </w:r>
      <w:r w:rsidR="00502963" w:rsidRPr="00704359">
        <w:rPr>
          <w:rFonts w:cstheme="minorHAnsi"/>
        </w:rPr>
        <w:t xml:space="preserve">. </w:t>
      </w:r>
      <w:r w:rsidR="00972CF4" w:rsidRPr="00704359">
        <w:rPr>
          <w:rFonts w:cstheme="minorHAnsi"/>
        </w:rPr>
        <w:tab/>
      </w:r>
      <w:r w:rsidR="00972CF4" w:rsidRPr="00704359">
        <w:rPr>
          <w:rFonts w:cstheme="minorHAnsi"/>
        </w:rPr>
        <w:tab/>
      </w:r>
      <w:r w:rsidR="00972CF4" w:rsidRPr="00704359">
        <w:rPr>
          <w:rFonts w:cstheme="minorHAnsi"/>
        </w:rPr>
        <w:tab/>
      </w:r>
      <w:r w:rsidR="00972CF4" w:rsidRPr="00704359">
        <w:rPr>
          <w:rFonts w:cstheme="minorHAnsi"/>
        </w:rPr>
        <w:tab/>
      </w:r>
      <w:r w:rsidR="00972CF4" w:rsidRPr="00704359">
        <w:rPr>
          <w:rFonts w:cstheme="minorHAnsi"/>
        </w:rPr>
        <w:tab/>
      </w:r>
      <w:r w:rsidR="00972CF4" w:rsidRPr="00704359">
        <w:rPr>
          <w:rFonts w:cstheme="minorHAnsi"/>
        </w:rPr>
        <w:tab/>
      </w:r>
      <w:r w:rsidR="00972CF4" w:rsidRPr="00704359">
        <w:rPr>
          <w:rFonts w:cstheme="minorHAnsi"/>
        </w:rPr>
        <w:tab/>
      </w:r>
      <w:r w:rsidR="00704359">
        <w:rPr>
          <w:rFonts w:cstheme="minorHAnsi"/>
        </w:rPr>
        <w:tab/>
      </w:r>
      <w:r w:rsidR="00704359">
        <w:rPr>
          <w:rFonts w:cstheme="minorHAnsi"/>
        </w:rPr>
        <w:tab/>
      </w:r>
      <w:r w:rsidR="00704359">
        <w:rPr>
          <w:rFonts w:cstheme="minorHAnsi"/>
        </w:rPr>
        <w:tab/>
      </w:r>
      <w:r w:rsidR="000425E3" w:rsidRPr="00704359">
        <w:rPr>
          <w:rFonts w:cstheme="minorHAnsi"/>
          <w:i/>
        </w:rPr>
        <w:t xml:space="preserve">CLO </w:t>
      </w:r>
      <w:proofErr w:type="gramStart"/>
      <w:r w:rsidR="002034E7" w:rsidRPr="00704359">
        <w:rPr>
          <w:rFonts w:cstheme="minorHAnsi"/>
          <w:i/>
        </w:rPr>
        <w:t>3</w:t>
      </w:r>
      <w:r w:rsidR="00502963" w:rsidRPr="00704359">
        <w:rPr>
          <w:rFonts w:cstheme="minorHAnsi"/>
          <w:i/>
        </w:rPr>
        <w:t xml:space="preserve"> </w:t>
      </w:r>
      <w:r w:rsidR="00962344" w:rsidRPr="00704359">
        <w:rPr>
          <w:rFonts w:cstheme="minorHAnsi"/>
          <w:b/>
        </w:rPr>
        <w:t xml:space="preserve"> </w:t>
      </w:r>
      <w:r w:rsidR="00EA5343" w:rsidRPr="00704359">
        <w:rPr>
          <w:rFonts w:cstheme="minorHAnsi"/>
          <w:b/>
        </w:rPr>
        <w:t>(</w:t>
      </w:r>
      <w:proofErr w:type="gramEnd"/>
      <w:r w:rsidR="00C6417A" w:rsidRPr="00704359">
        <w:rPr>
          <w:rFonts w:cstheme="minorHAnsi"/>
          <w:b/>
        </w:rPr>
        <w:t>0</w:t>
      </w:r>
      <w:r w:rsidR="00444761" w:rsidRPr="00704359">
        <w:rPr>
          <w:rFonts w:cstheme="minorHAnsi"/>
          <w:b/>
        </w:rPr>
        <w:t>8</w:t>
      </w:r>
      <w:r w:rsidR="00E536C5" w:rsidRPr="00704359">
        <w:rPr>
          <w:rFonts w:cstheme="minorHAnsi"/>
          <w:b/>
        </w:rPr>
        <w:t xml:space="preserve"> Marks)</w:t>
      </w:r>
    </w:p>
    <w:p w:rsidR="003800F9" w:rsidRPr="00704359" w:rsidRDefault="003800F9" w:rsidP="00704359">
      <w:pPr>
        <w:pStyle w:val="NormalWeb"/>
        <w:shd w:val="clear" w:color="auto" w:fill="FFFFFF"/>
        <w:spacing w:before="0" w:beforeAutospacing="0" w:after="0" w:afterAutospacing="0"/>
        <w:ind w:left="426" w:hanging="426"/>
        <w:contextualSpacing/>
        <w:jc w:val="both"/>
        <w:rPr>
          <w:rFonts w:asciiTheme="minorHAnsi" w:hAnsiTheme="minorHAnsi" w:cstheme="minorHAnsi"/>
          <w:b/>
          <w:sz w:val="22"/>
          <w:szCs w:val="22"/>
        </w:rPr>
      </w:pPr>
    </w:p>
    <w:p w:rsidR="00273745" w:rsidRPr="00704359" w:rsidRDefault="00273745" w:rsidP="00704359">
      <w:pPr>
        <w:ind w:left="426" w:hanging="426"/>
        <w:jc w:val="both"/>
        <w:rPr>
          <w:rFonts w:cstheme="minorHAnsi"/>
        </w:rPr>
      </w:pPr>
    </w:p>
    <w:p w:rsidR="002739E6" w:rsidRPr="00704359" w:rsidRDefault="0082035A" w:rsidP="00EA487F">
      <w:pPr>
        <w:ind w:left="-142" w:hanging="426"/>
        <w:jc w:val="both"/>
        <w:rPr>
          <w:rFonts w:cstheme="minorHAnsi"/>
        </w:rPr>
      </w:pPr>
      <w:r w:rsidRPr="00EA487F">
        <w:rPr>
          <w:rFonts w:cstheme="minorHAnsi"/>
          <w:b/>
        </w:rPr>
        <w:t>Q</w:t>
      </w:r>
      <w:r w:rsidR="00EA487F" w:rsidRPr="00EA487F">
        <w:rPr>
          <w:rFonts w:cstheme="minorHAnsi"/>
          <w:b/>
        </w:rPr>
        <w:t>.4</w:t>
      </w:r>
      <w:r w:rsidR="00EA487F">
        <w:rPr>
          <w:rFonts w:cstheme="minorHAnsi"/>
        </w:rPr>
        <w:t xml:space="preserve"> </w:t>
      </w:r>
      <w:r w:rsidR="002739E6" w:rsidRPr="00704359">
        <w:rPr>
          <w:rFonts w:cstheme="minorHAnsi"/>
        </w:rPr>
        <w:t>“</w:t>
      </w:r>
      <w:proofErr w:type="spellStart"/>
      <w:r w:rsidR="002739E6" w:rsidRPr="00704359">
        <w:rPr>
          <w:rFonts w:cstheme="minorHAnsi"/>
        </w:rPr>
        <w:t>Dainik</w:t>
      </w:r>
      <w:proofErr w:type="spellEnd"/>
      <w:r w:rsidR="002739E6" w:rsidRPr="00704359">
        <w:rPr>
          <w:rFonts w:cstheme="minorHAnsi"/>
        </w:rPr>
        <w:t xml:space="preserve"> Surya” and “</w:t>
      </w:r>
      <w:proofErr w:type="spellStart"/>
      <w:proofErr w:type="gramStart"/>
      <w:r w:rsidR="002739E6" w:rsidRPr="00704359">
        <w:rPr>
          <w:rFonts w:cstheme="minorHAnsi"/>
        </w:rPr>
        <w:t>Shankhnaad</w:t>
      </w:r>
      <w:proofErr w:type="spellEnd"/>
      <w:r w:rsidR="002739E6" w:rsidRPr="00704359">
        <w:rPr>
          <w:rFonts w:cstheme="minorHAnsi"/>
        </w:rPr>
        <w:t>”  are</w:t>
      </w:r>
      <w:proofErr w:type="gramEnd"/>
      <w:r w:rsidR="002739E6" w:rsidRPr="00704359">
        <w:rPr>
          <w:rFonts w:cstheme="minorHAnsi"/>
        </w:rPr>
        <w:t xml:space="preserve"> the only two arch rival newspapers in the central territory state. The marketing director of Dainik </w:t>
      </w:r>
      <w:proofErr w:type="gramStart"/>
      <w:r w:rsidR="002739E6" w:rsidRPr="00704359">
        <w:rPr>
          <w:rFonts w:cstheme="minorHAnsi"/>
        </w:rPr>
        <w:t>Surya  was</w:t>
      </w:r>
      <w:proofErr w:type="gramEnd"/>
      <w:r w:rsidR="002739E6" w:rsidRPr="00704359">
        <w:rPr>
          <w:rFonts w:cstheme="minorHAnsi"/>
        </w:rPr>
        <w:t xml:space="preserve"> worried about the market share and wanted to formulate his newspaper’s strategy in this competitive environment. He asked his MIS team to gather data for projecting next year market share. Accordingly, the MIS team gathered the following information and presented it to the marketing director of </w:t>
      </w:r>
      <w:proofErr w:type="spellStart"/>
      <w:r w:rsidR="002739E6" w:rsidRPr="00704359">
        <w:rPr>
          <w:rFonts w:cstheme="minorHAnsi"/>
        </w:rPr>
        <w:t>Dainik</w:t>
      </w:r>
      <w:proofErr w:type="spellEnd"/>
      <w:r w:rsidR="002739E6" w:rsidRPr="00704359">
        <w:rPr>
          <w:rFonts w:cstheme="minorHAnsi"/>
        </w:rPr>
        <w:t xml:space="preserve"> Surya: -</w:t>
      </w:r>
    </w:p>
    <w:p w:rsidR="002739E6" w:rsidRPr="00704359" w:rsidRDefault="002739E6" w:rsidP="00EA487F">
      <w:pPr>
        <w:pStyle w:val="ListParagraph"/>
        <w:numPr>
          <w:ilvl w:val="0"/>
          <w:numId w:val="9"/>
        </w:numPr>
        <w:spacing w:before="240"/>
        <w:ind w:left="-142" w:hanging="142"/>
        <w:jc w:val="both"/>
        <w:rPr>
          <w:rFonts w:cstheme="minorHAnsi"/>
        </w:rPr>
      </w:pPr>
      <w:r w:rsidRPr="00704359">
        <w:rPr>
          <w:rFonts w:cstheme="minorHAnsi"/>
        </w:rPr>
        <w:t>Advertising, Sale Promotion and Event sponsorship by both the firms will result in equal market share.</w:t>
      </w:r>
    </w:p>
    <w:p w:rsidR="002739E6" w:rsidRPr="00704359" w:rsidRDefault="002739E6" w:rsidP="00EA487F">
      <w:pPr>
        <w:pStyle w:val="ListParagraph"/>
        <w:numPr>
          <w:ilvl w:val="0"/>
          <w:numId w:val="9"/>
        </w:numPr>
        <w:spacing w:before="240"/>
        <w:ind w:left="-142" w:hanging="142"/>
        <w:jc w:val="both"/>
        <w:rPr>
          <w:rFonts w:cstheme="minorHAnsi"/>
        </w:rPr>
      </w:pPr>
      <w:r w:rsidRPr="00704359">
        <w:rPr>
          <w:rFonts w:cstheme="minorHAnsi"/>
        </w:rPr>
        <w:t xml:space="preserve">Dainik Surya with </w:t>
      </w:r>
      <w:r w:rsidR="000A4A97" w:rsidRPr="00704359">
        <w:rPr>
          <w:rFonts w:cstheme="minorHAnsi"/>
        </w:rPr>
        <w:t>A</w:t>
      </w:r>
      <w:r w:rsidRPr="00704359">
        <w:rPr>
          <w:rFonts w:cstheme="minorHAnsi"/>
        </w:rPr>
        <w:t xml:space="preserve">dvertising and Shankhnaad with Sale Promotion will result in </w:t>
      </w:r>
      <w:r w:rsidR="00140AEA" w:rsidRPr="00704359">
        <w:rPr>
          <w:rFonts w:cstheme="minorHAnsi"/>
        </w:rPr>
        <w:t>57</w:t>
      </w:r>
      <w:r w:rsidRPr="00704359">
        <w:rPr>
          <w:rFonts w:cstheme="minorHAnsi"/>
        </w:rPr>
        <w:t xml:space="preserve"> % market share for Dainik Surya. At the same time, Dainik Surya with </w:t>
      </w:r>
      <w:r w:rsidR="000A4A97" w:rsidRPr="00704359">
        <w:rPr>
          <w:rFonts w:cstheme="minorHAnsi"/>
        </w:rPr>
        <w:t>A</w:t>
      </w:r>
      <w:r w:rsidRPr="00704359">
        <w:rPr>
          <w:rFonts w:cstheme="minorHAnsi"/>
        </w:rPr>
        <w:t xml:space="preserve">dvertising and Shankhnaad with Event Sponsorship will result in </w:t>
      </w:r>
      <w:r w:rsidR="006B6995" w:rsidRPr="00704359">
        <w:rPr>
          <w:rFonts w:cstheme="minorHAnsi"/>
        </w:rPr>
        <w:t>62</w:t>
      </w:r>
      <w:r w:rsidRPr="00704359">
        <w:rPr>
          <w:rFonts w:cstheme="minorHAnsi"/>
        </w:rPr>
        <w:t xml:space="preserve"> % market share for Dainik Surya.</w:t>
      </w:r>
    </w:p>
    <w:p w:rsidR="002739E6" w:rsidRPr="00704359" w:rsidRDefault="002739E6" w:rsidP="00EA487F">
      <w:pPr>
        <w:pStyle w:val="ListParagraph"/>
        <w:numPr>
          <w:ilvl w:val="0"/>
          <w:numId w:val="9"/>
        </w:numPr>
        <w:spacing w:before="240"/>
        <w:ind w:left="-142" w:hanging="142"/>
        <w:jc w:val="both"/>
        <w:rPr>
          <w:rFonts w:cstheme="minorHAnsi"/>
        </w:rPr>
      </w:pPr>
      <w:r w:rsidRPr="00704359">
        <w:rPr>
          <w:rFonts w:cstheme="minorHAnsi"/>
        </w:rPr>
        <w:t xml:space="preserve">Dainik Surya with Sale Promotion and Shankhnaad with advertising will result in 69 % market share for Dainik Surya. Dainik Surya with Sale Promotion and Shankhnaad with Event Sponsorship will result in </w:t>
      </w:r>
      <w:r w:rsidR="006B6995" w:rsidRPr="00704359">
        <w:rPr>
          <w:rFonts w:cstheme="minorHAnsi"/>
        </w:rPr>
        <w:t>52</w:t>
      </w:r>
      <w:r w:rsidRPr="00704359">
        <w:rPr>
          <w:rFonts w:cstheme="minorHAnsi"/>
        </w:rPr>
        <w:t xml:space="preserve"> % market share for Dainik Surya.</w:t>
      </w:r>
    </w:p>
    <w:p w:rsidR="002739E6" w:rsidRPr="00704359" w:rsidRDefault="002739E6" w:rsidP="00EA487F">
      <w:pPr>
        <w:pStyle w:val="ListParagraph"/>
        <w:numPr>
          <w:ilvl w:val="0"/>
          <w:numId w:val="9"/>
        </w:numPr>
        <w:spacing w:before="240"/>
        <w:ind w:left="-142" w:hanging="142"/>
        <w:jc w:val="both"/>
        <w:rPr>
          <w:rFonts w:cstheme="minorHAnsi"/>
        </w:rPr>
      </w:pPr>
      <w:r w:rsidRPr="00704359">
        <w:rPr>
          <w:rFonts w:cstheme="minorHAnsi"/>
        </w:rPr>
        <w:t xml:space="preserve">Dainik Surya with Event Sponsorship and Shankhnaad with advertising will result in 78 % market share for Dainik Surya. Dainik Surya with Event Sponsorship and Shankhnaad with Sale Promotion will result in </w:t>
      </w:r>
      <w:r w:rsidR="00F94D77" w:rsidRPr="00704359">
        <w:rPr>
          <w:rFonts w:cstheme="minorHAnsi"/>
        </w:rPr>
        <w:t>55</w:t>
      </w:r>
      <w:r w:rsidRPr="00704359">
        <w:rPr>
          <w:rFonts w:cstheme="minorHAnsi"/>
        </w:rPr>
        <w:t xml:space="preserve"> % market share for Dainik Surya.</w:t>
      </w:r>
    </w:p>
    <w:p w:rsidR="002739E6" w:rsidRPr="00704359" w:rsidRDefault="002739E6" w:rsidP="00EA487F">
      <w:pPr>
        <w:spacing w:before="240"/>
        <w:ind w:left="-284" w:hanging="142"/>
        <w:jc w:val="both"/>
        <w:rPr>
          <w:rFonts w:cstheme="minorHAnsi"/>
        </w:rPr>
      </w:pPr>
      <w:r w:rsidRPr="00704359">
        <w:rPr>
          <w:rFonts w:cstheme="minorHAnsi"/>
        </w:rPr>
        <w:t>Analyze the situation and suggest best course of action for Dainik Surya.</w:t>
      </w:r>
      <w:r w:rsidRPr="00704359">
        <w:rPr>
          <w:rFonts w:cstheme="minorHAnsi"/>
        </w:rPr>
        <w:tab/>
      </w:r>
      <w:r w:rsidR="00704359">
        <w:rPr>
          <w:rFonts w:cstheme="minorHAnsi"/>
        </w:rPr>
        <w:tab/>
      </w:r>
      <w:r w:rsidR="00704359">
        <w:rPr>
          <w:rFonts w:cstheme="minorHAnsi"/>
        </w:rPr>
        <w:tab/>
      </w:r>
      <w:r w:rsidR="00C32A1F" w:rsidRPr="00704359">
        <w:rPr>
          <w:rFonts w:cstheme="minorHAnsi"/>
          <w:i/>
        </w:rPr>
        <w:t>CLO 3</w:t>
      </w:r>
      <w:r w:rsidRPr="00704359">
        <w:rPr>
          <w:rFonts w:cstheme="minorHAnsi"/>
        </w:rPr>
        <w:tab/>
      </w:r>
      <w:r w:rsidRPr="00704359">
        <w:rPr>
          <w:rFonts w:cstheme="minorHAnsi"/>
          <w:b/>
        </w:rPr>
        <w:t>(0</w:t>
      </w:r>
      <w:r w:rsidR="00444761" w:rsidRPr="00704359">
        <w:rPr>
          <w:rFonts w:cstheme="minorHAnsi"/>
          <w:b/>
        </w:rPr>
        <w:t>8</w:t>
      </w:r>
      <w:r w:rsidRPr="00704359">
        <w:rPr>
          <w:rFonts w:cstheme="minorHAnsi"/>
          <w:b/>
        </w:rPr>
        <w:t xml:space="preserve"> Marks)</w:t>
      </w:r>
    </w:p>
    <w:p w:rsidR="00C32A1F" w:rsidRPr="00704359" w:rsidRDefault="00C32A1F" w:rsidP="00704359">
      <w:pPr>
        <w:spacing w:after="0" w:line="240" w:lineRule="auto"/>
        <w:ind w:left="426" w:hanging="426"/>
        <w:rPr>
          <w:rFonts w:cstheme="minorHAnsi"/>
        </w:rPr>
      </w:pPr>
    </w:p>
    <w:p w:rsidR="00273745" w:rsidRPr="00704359" w:rsidRDefault="00273745" w:rsidP="00704359">
      <w:pPr>
        <w:spacing w:after="0" w:line="240" w:lineRule="auto"/>
        <w:ind w:left="426" w:hanging="426"/>
        <w:jc w:val="both"/>
        <w:rPr>
          <w:rFonts w:cstheme="minorHAnsi"/>
        </w:rPr>
      </w:pPr>
    </w:p>
    <w:p w:rsidR="002034E7" w:rsidRPr="00704359" w:rsidRDefault="002034E7" w:rsidP="00EA487F">
      <w:pPr>
        <w:spacing w:after="0" w:line="240" w:lineRule="auto"/>
        <w:ind w:left="-284" w:hanging="426"/>
        <w:jc w:val="both"/>
        <w:rPr>
          <w:rFonts w:cstheme="minorHAnsi"/>
        </w:rPr>
      </w:pPr>
      <w:r w:rsidRPr="00EA487F">
        <w:rPr>
          <w:rFonts w:cstheme="minorHAnsi"/>
          <w:b/>
        </w:rPr>
        <w:t>Q5.</w:t>
      </w:r>
      <w:r w:rsidRPr="00EA487F">
        <w:rPr>
          <w:rFonts w:cstheme="minorHAnsi"/>
          <w:b/>
        </w:rPr>
        <w:tab/>
      </w:r>
      <w:r w:rsidRPr="00704359">
        <w:rPr>
          <w:rFonts w:cstheme="minorHAnsi"/>
        </w:rPr>
        <w:t xml:space="preserve">Mr. Rajendra Joshi is an investment consultant with “Malwa Investment Consulting Company Limited”. He is currently exploring options for portfolio management and investment of one of his client Mrs. Shushila Jain for a short time period of One year. Mr. Rajendra Joshi has shortlisted four options, Shares, Government flexible Bonds, Real Estate and Bank Fixed Deposits. </w:t>
      </w:r>
    </w:p>
    <w:p w:rsidR="002034E7" w:rsidRPr="00704359" w:rsidRDefault="002034E7" w:rsidP="00EA487F">
      <w:pPr>
        <w:spacing w:after="0" w:line="240" w:lineRule="auto"/>
        <w:ind w:left="426" w:hanging="142"/>
        <w:jc w:val="both"/>
        <w:rPr>
          <w:rFonts w:cstheme="minorHAnsi"/>
        </w:rPr>
      </w:pPr>
    </w:p>
    <w:p w:rsidR="00EA487F" w:rsidRPr="00704359" w:rsidRDefault="002034E7" w:rsidP="00EA487F">
      <w:pPr>
        <w:pStyle w:val="ListParagraph"/>
        <w:numPr>
          <w:ilvl w:val="0"/>
          <w:numId w:val="11"/>
        </w:numPr>
        <w:spacing w:after="0" w:line="240" w:lineRule="auto"/>
        <w:ind w:left="-142" w:hanging="142"/>
        <w:jc w:val="both"/>
        <w:rPr>
          <w:rFonts w:cstheme="minorHAnsi"/>
        </w:rPr>
      </w:pPr>
      <w:r w:rsidRPr="00704359">
        <w:rPr>
          <w:rFonts w:cstheme="minorHAnsi"/>
        </w:rPr>
        <w:t xml:space="preserve">In case of real estate, </w:t>
      </w:r>
      <w:proofErr w:type="gramStart"/>
      <w:r w:rsidR="00EA487F" w:rsidRPr="00704359">
        <w:rPr>
          <w:rFonts w:cstheme="minorHAnsi"/>
        </w:rPr>
        <w:t>In</w:t>
      </w:r>
      <w:proofErr w:type="gramEnd"/>
      <w:r w:rsidR="00EA487F" w:rsidRPr="00704359">
        <w:rPr>
          <w:rFonts w:cstheme="minorHAnsi"/>
        </w:rPr>
        <w:t xml:space="preserve"> case of shares, there are30 % chances of decline by 15 %, 30 % chances of remaining stable and 40 % chances of a growth of 12 %.  </w:t>
      </w:r>
    </w:p>
    <w:p w:rsidR="00EA487F" w:rsidRPr="00704359" w:rsidRDefault="00EA487F" w:rsidP="00EA487F">
      <w:pPr>
        <w:pStyle w:val="ListParagraph"/>
        <w:spacing w:after="0" w:line="240" w:lineRule="auto"/>
        <w:ind w:left="-142" w:hanging="142"/>
        <w:jc w:val="both"/>
        <w:rPr>
          <w:rFonts w:cstheme="minorHAnsi"/>
        </w:rPr>
      </w:pPr>
    </w:p>
    <w:p w:rsidR="00EA487F" w:rsidRPr="00704359" w:rsidRDefault="00EA487F" w:rsidP="00EA487F">
      <w:pPr>
        <w:pStyle w:val="ListParagraph"/>
        <w:numPr>
          <w:ilvl w:val="0"/>
          <w:numId w:val="11"/>
        </w:numPr>
        <w:spacing w:after="0" w:line="240" w:lineRule="auto"/>
        <w:ind w:left="-142" w:hanging="142"/>
        <w:jc w:val="both"/>
        <w:rPr>
          <w:rFonts w:cstheme="minorHAnsi"/>
          <w:b/>
        </w:rPr>
      </w:pPr>
      <w:r w:rsidRPr="00704359">
        <w:rPr>
          <w:rFonts w:cstheme="minorHAnsi"/>
        </w:rPr>
        <w:t xml:space="preserve">In case of Government Flexible </w:t>
      </w:r>
      <w:proofErr w:type="gramStart"/>
      <w:r w:rsidRPr="00704359">
        <w:rPr>
          <w:rFonts w:cstheme="minorHAnsi"/>
        </w:rPr>
        <w:t>Bonds,  the</w:t>
      </w:r>
      <w:proofErr w:type="gramEnd"/>
      <w:r w:rsidRPr="00704359">
        <w:rPr>
          <w:rFonts w:cstheme="minorHAnsi"/>
        </w:rPr>
        <w:t xml:space="preserve"> chances of increase by 6 % are 45 % and chances of increase by 13 % are 55 %.</w:t>
      </w:r>
    </w:p>
    <w:p w:rsidR="00EA487F" w:rsidRPr="00704359" w:rsidRDefault="00EA487F" w:rsidP="00EA487F">
      <w:pPr>
        <w:pStyle w:val="ListParagraph"/>
        <w:ind w:left="-142" w:hanging="142"/>
        <w:rPr>
          <w:rFonts w:cstheme="minorHAnsi"/>
        </w:rPr>
      </w:pPr>
    </w:p>
    <w:p w:rsidR="00F123E5" w:rsidRPr="00704359" w:rsidRDefault="002034E7" w:rsidP="00EA487F">
      <w:pPr>
        <w:pStyle w:val="ListParagraph"/>
        <w:numPr>
          <w:ilvl w:val="0"/>
          <w:numId w:val="11"/>
        </w:numPr>
        <w:spacing w:after="0" w:line="240" w:lineRule="auto"/>
        <w:ind w:left="-142" w:hanging="142"/>
        <w:jc w:val="both"/>
        <w:rPr>
          <w:rFonts w:cstheme="minorHAnsi"/>
          <w:b/>
        </w:rPr>
      </w:pPr>
      <w:r w:rsidRPr="00704359">
        <w:rPr>
          <w:rFonts w:cstheme="minorHAnsi"/>
        </w:rPr>
        <w:t>there are 25 % chances of growth by 30 %, 30 % chances of growth by 20 % 15 % chances of growth by 5 % and 30 % Chances of a loss by 18 %.</w:t>
      </w:r>
    </w:p>
    <w:p w:rsidR="002034E7" w:rsidRPr="00704359" w:rsidRDefault="002034E7" w:rsidP="00EA487F">
      <w:pPr>
        <w:pStyle w:val="ListParagraph"/>
        <w:ind w:left="-142" w:hanging="142"/>
        <w:rPr>
          <w:rFonts w:cstheme="minorHAnsi"/>
          <w:b/>
        </w:rPr>
      </w:pPr>
    </w:p>
    <w:p w:rsidR="002034E7" w:rsidRPr="00704359" w:rsidRDefault="002034E7" w:rsidP="00EA487F">
      <w:pPr>
        <w:pStyle w:val="ListParagraph"/>
        <w:numPr>
          <w:ilvl w:val="0"/>
          <w:numId w:val="11"/>
        </w:numPr>
        <w:spacing w:after="0" w:line="240" w:lineRule="auto"/>
        <w:ind w:left="-142" w:hanging="142"/>
        <w:jc w:val="both"/>
        <w:rPr>
          <w:rFonts w:cstheme="minorHAnsi"/>
        </w:rPr>
      </w:pPr>
      <w:r w:rsidRPr="00704359">
        <w:rPr>
          <w:rFonts w:cstheme="minorHAnsi"/>
        </w:rPr>
        <w:t xml:space="preserve">The Bank Fixed deposits shall be initially </w:t>
      </w:r>
      <w:proofErr w:type="gramStart"/>
      <w:r w:rsidRPr="00704359">
        <w:rPr>
          <w:rFonts w:cstheme="minorHAnsi"/>
        </w:rPr>
        <w:t>be</w:t>
      </w:r>
      <w:proofErr w:type="gramEnd"/>
      <w:r w:rsidRPr="00704359">
        <w:rPr>
          <w:rFonts w:cstheme="minorHAnsi"/>
        </w:rPr>
        <w:t xml:space="preserve"> made for six months and shall be renewed after six months. There are 50 % chances of an annual growth of 6 % and 50 % chances of annual growth of 5.5 %.</w:t>
      </w:r>
    </w:p>
    <w:p w:rsidR="002034E7" w:rsidRPr="00704359" w:rsidRDefault="002034E7" w:rsidP="00EA487F">
      <w:pPr>
        <w:pStyle w:val="ListParagraph"/>
        <w:ind w:left="-142" w:hanging="142"/>
        <w:rPr>
          <w:rFonts w:cstheme="minorHAnsi"/>
        </w:rPr>
      </w:pPr>
    </w:p>
    <w:p w:rsidR="00704359" w:rsidRDefault="002034E7" w:rsidP="00EA487F">
      <w:pPr>
        <w:spacing w:before="240"/>
        <w:ind w:hanging="142"/>
        <w:jc w:val="both"/>
        <w:rPr>
          <w:rFonts w:cstheme="minorHAnsi"/>
          <w:b/>
          <w:sz w:val="24"/>
          <w:szCs w:val="24"/>
        </w:rPr>
      </w:pPr>
      <w:r w:rsidRPr="00704359">
        <w:rPr>
          <w:rFonts w:cstheme="minorHAnsi"/>
        </w:rPr>
        <w:t xml:space="preserve">Analyze the situation and suggest best course of action for Mr. Rajendra Joshi. </w:t>
      </w:r>
      <w:r w:rsidR="00704359">
        <w:rPr>
          <w:rFonts w:cstheme="minorHAnsi"/>
        </w:rPr>
        <w:t xml:space="preserve">              </w:t>
      </w:r>
      <w:r w:rsidR="00704359" w:rsidRPr="000425E3">
        <w:rPr>
          <w:rFonts w:cstheme="minorHAnsi"/>
          <w:i/>
          <w:sz w:val="24"/>
          <w:szCs w:val="24"/>
        </w:rPr>
        <w:t>CLO 3</w:t>
      </w:r>
      <w:r w:rsidR="00704359">
        <w:rPr>
          <w:rFonts w:cstheme="minorHAnsi"/>
          <w:sz w:val="24"/>
          <w:szCs w:val="24"/>
        </w:rPr>
        <w:tab/>
      </w:r>
      <w:r w:rsidR="00704359" w:rsidRPr="00E473BC">
        <w:rPr>
          <w:rFonts w:cstheme="minorHAnsi"/>
          <w:b/>
          <w:sz w:val="24"/>
          <w:szCs w:val="24"/>
        </w:rPr>
        <w:t>(0</w:t>
      </w:r>
      <w:r w:rsidR="00704359">
        <w:rPr>
          <w:rFonts w:cstheme="minorHAnsi"/>
          <w:b/>
          <w:sz w:val="24"/>
          <w:szCs w:val="24"/>
        </w:rPr>
        <w:t>8</w:t>
      </w:r>
      <w:r w:rsidR="00704359" w:rsidRPr="00E473BC">
        <w:rPr>
          <w:rFonts w:cstheme="minorHAnsi"/>
          <w:b/>
          <w:sz w:val="24"/>
          <w:szCs w:val="24"/>
        </w:rPr>
        <w:t xml:space="preserve"> Marks)</w:t>
      </w:r>
    </w:p>
    <w:p w:rsidR="002034E7" w:rsidRPr="00704359" w:rsidRDefault="002034E7" w:rsidP="00704359">
      <w:pPr>
        <w:spacing w:before="240"/>
        <w:ind w:left="-142" w:hanging="426"/>
        <w:jc w:val="both"/>
        <w:rPr>
          <w:rFonts w:cstheme="minorHAnsi"/>
        </w:rPr>
      </w:pPr>
    </w:p>
    <w:p w:rsidR="002034E7" w:rsidRDefault="002034E7" w:rsidP="00704359">
      <w:pPr>
        <w:spacing w:before="240"/>
        <w:ind w:left="426" w:hanging="426"/>
        <w:jc w:val="both"/>
        <w:rPr>
          <w:rFonts w:cstheme="minorHAnsi"/>
          <w:b/>
          <w:sz w:val="24"/>
          <w:szCs w:val="24"/>
        </w:rPr>
      </w:pPr>
      <w:r w:rsidRPr="00704359">
        <w:rPr>
          <w:rFonts w:cstheme="minorHAnsi"/>
        </w:rPr>
        <w:tab/>
      </w:r>
      <w:r w:rsidRPr="00704359">
        <w:rPr>
          <w:rFonts w:cstheme="minorHAnsi"/>
        </w:rPr>
        <w:tab/>
      </w:r>
      <w:r w:rsidRPr="00704359">
        <w:rPr>
          <w:rFonts w:cstheme="minorHAnsi"/>
        </w:rPr>
        <w:tab/>
      </w:r>
      <w:r w:rsidRPr="00704359">
        <w:rPr>
          <w:rFonts w:cstheme="minorHAnsi"/>
        </w:rPr>
        <w:tab/>
      </w:r>
      <w:r w:rsidRPr="00704359">
        <w:rPr>
          <w:rFonts w:cstheme="minorHAnsi"/>
        </w:rPr>
        <w:tab/>
      </w:r>
      <w:r w:rsidRPr="00704359">
        <w:rPr>
          <w:rFonts w:cstheme="minorHAnsi"/>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E473BC">
        <w:rPr>
          <w:rFonts w:cstheme="minorHAnsi"/>
          <w:sz w:val="24"/>
          <w:szCs w:val="24"/>
        </w:rPr>
        <w:tab/>
      </w:r>
      <w:r w:rsidR="00704359">
        <w:rPr>
          <w:rFonts w:cstheme="minorHAnsi"/>
          <w:sz w:val="24"/>
          <w:szCs w:val="24"/>
        </w:rPr>
        <w:tab/>
      </w:r>
    </w:p>
    <w:sectPr w:rsidR="002034E7" w:rsidSect="00704359">
      <w:pgSz w:w="12240" w:h="15840"/>
      <w:pgMar w:top="568" w:right="1041"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976C0"/>
    <w:multiLevelType w:val="hybridMultilevel"/>
    <w:tmpl w:val="D20A818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B23ACF"/>
    <w:multiLevelType w:val="hybridMultilevel"/>
    <w:tmpl w:val="BEA2E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71705C"/>
    <w:multiLevelType w:val="hybridMultilevel"/>
    <w:tmpl w:val="790050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D7E5117"/>
    <w:multiLevelType w:val="hybridMultilevel"/>
    <w:tmpl w:val="5680D5B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941077"/>
    <w:multiLevelType w:val="hybridMultilevel"/>
    <w:tmpl w:val="8B327C1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 w15:restartNumberingAfterBreak="0">
    <w:nsid w:val="4A850F45"/>
    <w:multiLevelType w:val="hybridMultilevel"/>
    <w:tmpl w:val="FD228B72"/>
    <w:lvl w:ilvl="0" w:tplc="40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6F26614"/>
    <w:multiLevelType w:val="hybridMultilevel"/>
    <w:tmpl w:val="70249654"/>
    <w:lvl w:ilvl="0" w:tplc="748EDD40">
      <w:start w:val="1"/>
      <w:numFmt w:val="lowerLetter"/>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6"/>
  </w:num>
  <w:num w:numId="5">
    <w:abstractNumId w:val="1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3190"/>
    <w:rsid w:val="000425E3"/>
    <w:rsid w:val="00062226"/>
    <w:rsid w:val="00067D1E"/>
    <w:rsid w:val="000706A4"/>
    <w:rsid w:val="00085E90"/>
    <w:rsid w:val="00090203"/>
    <w:rsid w:val="000A1D26"/>
    <w:rsid w:val="000A2AB9"/>
    <w:rsid w:val="000A4A97"/>
    <w:rsid w:val="000B5104"/>
    <w:rsid w:val="000C7D2A"/>
    <w:rsid w:val="0010645C"/>
    <w:rsid w:val="00124395"/>
    <w:rsid w:val="00140AEA"/>
    <w:rsid w:val="00152DCD"/>
    <w:rsid w:val="00180694"/>
    <w:rsid w:val="001A20B6"/>
    <w:rsid w:val="001A7A11"/>
    <w:rsid w:val="001B2304"/>
    <w:rsid w:val="002034E7"/>
    <w:rsid w:val="00236403"/>
    <w:rsid w:val="00247E98"/>
    <w:rsid w:val="00252F92"/>
    <w:rsid w:val="00271EC8"/>
    <w:rsid w:val="00273745"/>
    <w:rsid w:val="002739E6"/>
    <w:rsid w:val="00281B0A"/>
    <w:rsid w:val="00291E14"/>
    <w:rsid w:val="002A197C"/>
    <w:rsid w:val="002C2D26"/>
    <w:rsid w:val="002C36C4"/>
    <w:rsid w:val="002D369E"/>
    <w:rsid w:val="002F4EBE"/>
    <w:rsid w:val="00310644"/>
    <w:rsid w:val="0032070D"/>
    <w:rsid w:val="00323F0C"/>
    <w:rsid w:val="0032675D"/>
    <w:rsid w:val="00370969"/>
    <w:rsid w:val="003800F9"/>
    <w:rsid w:val="00381882"/>
    <w:rsid w:val="003840C9"/>
    <w:rsid w:val="00396829"/>
    <w:rsid w:val="003A610D"/>
    <w:rsid w:val="003B07DD"/>
    <w:rsid w:val="003D0B5E"/>
    <w:rsid w:val="003D1E22"/>
    <w:rsid w:val="003D6872"/>
    <w:rsid w:val="003F7CCF"/>
    <w:rsid w:val="00405785"/>
    <w:rsid w:val="00423671"/>
    <w:rsid w:val="00424B0D"/>
    <w:rsid w:val="00444761"/>
    <w:rsid w:val="004601CA"/>
    <w:rsid w:val="0046514F"/>
    <w:rsid w:val="0048315C"/>
    <w:rsid w:val="004A7F0D"/>
    <w:rsid w:val="004B11E0"/>
    <w:rsid w:val="004B3B22"/>
    <w:rsid w:val="004C4FE1"/>
    <w:rsid w:val="004C7F07"/>
    <w:rsid w:val="00502963"/>
    <w:rsid w:val="0051682C"/>
    <w:rsid w:val="0054147F"/>
    <w:rsid w:val="00543510"/>
    <w:rsid w:val="00564C75"/>
    <w:rsid w:val="00576D99"/>
    <w:rsid w:val="005E1064"/>
    <w:rsid w:val="005E1FE9"/>
    <w:rsid w:val="005E7A1A"/>
    <w:rsid w:val="005F61FC"/>
    <w:rsid w:val="00607D12"/>
    <w:rsid w:val="0061320B"/>
    <w:rsid w:val="006478C4"/>
    <w:rsid w:val="00652E23"/>
    <w:rsid w:val="00653A7B"/>
    <w:rsid w:val="00657831"/>
    <w:rsid w:val="006A52F4"/>
    <w:rsid w:val="006B6995"/>
    <w:rsid w:val="006C44D9"/>
    <w:rsid w:val="006C6A54"/>
    <w:rsid w:val="006D67C7"/>
    <w:rsid w:val="006F297D"/>
    <w:rsid w:val="006F7F07"/>
    <w:rsid w:val="00704359"/>
    <w:rsid w:val="00716F00"/>
    <w:rsid w:val="00753D80"/>
    <w:rsid w:val="007650D0"/>
    <w:rsid w:val="00771F89"/>
    <w:rsid w:val="00777D25"/>
    <w:rsid w:val="007843D6"/>
    <w:rsid w:val="00793E23"/>
    <w:rsid w:val="00793F15"/>
    <w:rsid w:val="007A15F6"/>
    <w:rsid w:val="007A6190"/>
    <w:rsid w:val="007B184C"/>
    <w:rsid w:val="007E5689"/>
    <w:rsid w:val="00800FD1"/>
    <w:rsid w:val="0082035A"/>
    <w:rsid w:val="008638C5"/>
    <w:rsid w:val="00891492"/>
    <w:rsid w:val="00897685"/>
    <w:rsid w:val="008B30A0"/>
    <w:rsid w:val="008D13FA"/>
    <w:rsid w:val="008D7471"/>
    <w:rsid w:val="008E6994"/>
    <w:rsid w:val="008F72F6"/>
    <w:rsid w:val="00906B91"/>
    <w:rsid w:val="009079EE"/>
    <w:rsid w:val="0091489F"/>
    <w:rsid w:val="00932B7E"/>
    <w:rsid w:val="0093301F"/>
    <w:rsid w:val="009427BE"/>
    <w:rsid w:val="00955C2B"/>
    <w:rsid w:val="00955C8A"/>
    <w:rsid w:val="00962344"/>
    <w:rsid w:val="00972CF4"/>
    <w:rsid w:val="009739DE"/>
    <w:rsid w:val="00985F7E"/>
    <w:rsid w:val="00987DC9"/>
    <w:rsid w:val="00996DE5"/>
    <w:rsid w:val="009A375A"/>
    <w:rsid w:val="009A47DD"/>
    <w:rsid w:val="009C36E7"/>
    <w:rsid w:val="009D7E4E"/>
    <w:rsid w:val="009F314D"/>
    <w:rsid w:val="00A00814"/>
    <w:rsid w:val="00A07BC1"/>
    <w:rsid w:val="00A20893"/>
    <w:rsid w:val="00A254F2"/>
    <w:rsid w:val="00A5717E"/>
    <w:rsid w:val="00A57B7D"/>
    <w:rsid w:val="00A70C24"/>
    <w:rsid w:val="00AA2807"/>
    <w:rsid w:val="00AB2230"/>
    <w:rsid w:val="00AD3F07"/>
    <w:rsid w:val="00AF0EAA"/>
    <w:rsid w:val="00AF4BF8"/>
    <w:rsid w:val="00B05975"/>
    <w:rsid w:val="00B1315D"/>
    <w:rsid w:val="00B208E0"/>
    <w:rsid w:val="00B30131"/>
    <w:rsid w:val="00B5286A"/>
    <w:rsid w:val="00BA05C1"/>
    <w:rsid w:val="00BA50FB"/>
    <w:rsid w:val="00BC586E"/>
    <w:rsid w:val="00BD616E"/>
    <w:rsid w:val="00BE6FE0"/>
    <w:rsid w:val="00C10A79"/>
    <w:rsid w:val="00C10C6B"/>
    <w:rsid w:val="00C15CAD"/>
    <w:rsid w:val="00C32A1F"/>
    <w:rsid w:val="00C453EE"/>
    <w:rsid w:val="00C47811"/>
    <w:rsid w:val="00C63ED4"/>
    <w:rsid w:val="00C6417A"/>
    <w:rsid w:val="00C92F63"/>
    <w:rsid w:val="00CD6EE1"/>
    <w:rsid w:val="00CE5BD8"/>
    <w:rsid w:val="00CF4AB5"/>
    <w:rsid w:val="00CF6431"/>
    <w:rsid w:val="00D0021E"/>
    <w:rsid w:val="00D17F1D"/>
    <w:rsid w:val="00D8026A"/>
    <w:rsid w:val="00D97BBC"/>
    <w:rsid w:val="00DB4013"/>
    <w:rsid w:val="00DB4237"/>
    <w:rsid w:val="00DB49D6"/>
    <w:rsid w:val="00DB6E1D"/>
    <w:rsid w:val="00DD64B3"/>
    <w:rsid w:val="00E03CB9"/>
    <w:rsid w:val="00E17543"/>
    <w:rsid w:val="00E427A5"/>
    <w:rsid w:val="00E473BC"/>
    <w:rsid w:val="00E536C5"/>
    <w:rsid w:val="00E906BB"/>
    <w:rsid w:val="00EA487F"/>
    <w:rsid w:val="00EA5343"/>
    <w:rsid w:val="00EA5A8E"/>
    <w:rsid w:val="00EB2B2E"/>
    <w:rsid w:val="00EB5EE0"/>
    <w:rsid w:val="00ED048E"/>
    <w:rsid w:val="00EE22FE"/>
    <w:rsid w:val="00F123E5"/>
    <w:rsid w:val="00F35E4A"/>
    <w:rsid w:val="00F436A9"/>
    <w:rsid w:val="00F54FCC"/>
    <w:rsid w:val="00F658AD"/>
    <w:rsid w:val="00F70BCF"/>
    <w:rsid w:val="00F94D77"/>
    <w:rsid w:val="00FA2DF2"/>
    <w:rsid w:val="00FA6B5D"/>
    <w:rsid w:val="00FB3B93"/>
    <w:rsid w:val="00FB64B2"/>
    <w:rsid w:val="00FC0EA1"/>
    <w:rsid w:val="00FC46B0"/>
    <w:rsid w:val="00FE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AA90F"/>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0483">
      <w:bodyDiv w:val="1"/>
      <w:marLeft w:val="0"/>
      <w:marRight w:val="0"/>
      <w:marTop w:val="0"/>
      <w:marBottom w:val="0"/>
      <w:divBdr>
        <w:top w:val="none" w:sz="0" w:space="0" w:color="auto"/>
        <w:left w:val="none" w:sz="0" w:space="0" w:color="auto"/>
        <w:bottom w:val="none" w:sz="0" w:space="0" w:color="auto"/>
        <w:right w:val="none" w:sz="0" w:space="0" w:color="auto"/>
      </w:divBdr>
    </w:div>
    <w:div w:id="224608201">
      <w:bodyDiv w:val="1"/>
      <w:marLeft w:val="0"/>
      <w:marRight w:val="0"/>
      <w:marTop w:val="0"/>
      <w:marBottom w:val="0"/>
      <w:divBdr>
        <w:top w:val="none" w:sz="0" w:space="0" w:color="auto"/>
        <w:left w:val="none" w:sz="0" w:space="0" w:color="auto"/>
        <w:bottom w:val="none" w:sz="0" w:space="0" w:color="auto"/>
        <w:right w:val="none" w:sz="0" w:space="0" w:color="auto"/>
      </w:divBdr>
    </w:div>
    <w:div w:id="297229014">
      <w:bodyDiv w:val="1"/>
      <w:marLeft w:val="0"/>
      <w:marRight w:val="0"/>
      <w:marTop w:val="0"/>
      <w:marBottom w:val="0"/>
      <w:divBdr>
        <w:top w:val="none" w:sz="0" w:space="0" w:color="auto"/>
        <w:left w:val="none" w:sz="0" w:space="0" w:color="auto"/>
        <w:bottom w:val="none" w:sz="0" w:space="0" w:color="auto"/>
        <w:right w:val="none" w:sz="0" w:space="0" w:color="auto"/>
      </w:divBdr>
    </w:div>
    <w:div w:id="326833425">
      <w:bodyDiv w:val="1"/>
      <w:marLeft w:val="0"/>
      <w:marRight w:val="0"/>
      <w:marTop w:val="0"/>
      <w:marBottom w:val="0"/>
      <w:divBdr>
        <w:top w:val="none" w:sz="0" w:space="0" w:color="auto"/>
        <w:left w:val="none" w:sz="0" w:space="0" w:color="auto"/>
        <w:bottom w:val="none" w:sz="0" w:space="0" w:color="auto"/>
        <w:right w:val="none" w:sz="0" w:space="0" w:color="auto"/>
      </w:divBdr>
    </w:div>
    <w:div w:id="537090015">
      <w:bodyDiv w:val="1"/>
      <w:marLeft w:val="0"/>
      <w:marRight w:val="0"/>
      <w:marTop w:val="0"/>
      <w:marBottom w:val="0"/>
      <w:divBdr>
        <w:top w:val="none" w:sz="0" w:space="0" w:color="auto"/>
        <w:left w:val="none" w:sz="0" w:space="0" w:color="auto"/>
        <w:bottom w:val="none" w:sz="0" w:space="0" w:color="auto"/>
        <w:right w:val="none" w:sz="0" w:space="0" w:color="auto"/>
      </w:divBdr>
    </w:div>
    <w:div w:id="667102490">
      <w:bodyDiv w:val="1"/>
      <w:marLeft w:val="0"/>
      <w:marRight w:val="0"/>
      <w:marTop w:val="0"/>
      <w:marBottom w:val="0"/>
      <w:divBdr>
        <w:top w:val="none" w:sz="0" w:space="0" w:color="auto"/>
        <w:left w:val="none" w:sz="0" w:space="0" w:color="auto"/>
        <w:bottom w:val="none" w:sz="0" w:space="0" w:color="auto"/>
        <w:right w:val="none" w:sz="0" w:space="0" w:color="auto"/>
      </w:divBdr>
    </w:div>
    <w:div w:id="779765833">
      <w:bodyDiv w:val="1"/>
      <w:marLeft w:val="0"/>
      <w:marRight w:val="0"/>
      <w:marTop w:val="0"/>
      <w:marBottom w:val="0"/>
      <w:divBdr>
        <w:top w:val="none" w:sz="0" w:space="0" w:color="auto"/>
        <w:left w:val="none" w:sz="0" w:space="0" w:color="auto"/>
        <w:bottom w:val="none" w:sz="0" w:space="0" w:color="auto"/>
        <w:right w:val="none" w:sz="0" w:space="0" w:color="auto"/>
      </w:divBdr>
    </w:div>
    <w:div w:id="790634721">
      <w:bodyDiv w:val="1"/>
      <w:marLeft w:val="0"/>
      <w:marRight w:val="0"/>
      <w:marTop w:val="0"/>
      <w:marBottom w:val="0"/>
      <w:divBdr>
        <w:top w:val="none" w:sz="0" w:space="0" w:color="auto"/>
        <w:left w:val="none" w:sz="0" w:space="0" w:color="auto"/>
        <w:bottom w:val="none" w:sz="0" w:space="0" w:color="auto"/>
        <w:right w:val="none" w:sz="0" w:space="0" w:color="auto"/>
      </w:divBdr>
    </w:div>
    <w:div w:id="856433261">
      <w:bodyDiv w:val="1"/>
      <w:marLeft w:val="0"/>
      <w:marRight w:val="0"/>
      <w:marTop w:val="0"/>
      <w:marBottom w:val="0"/>
      <w:divBdr>
        <w:top w:val="none" w:sz="0" w:space="0" w:color="auto"/>
        <w:left w:val="none" w:sz="0" w:space="0" w:color="auto"/>
        <w:bottom w:val="none" w:sz="0" w:space="0" w:color="auto"/>
        <w:right w:val="none" w:sz="0" w:space="0" w:color="auto"/>
      </w:divBdr>
    </w:div>
    <w:div w:id="873154974">
      <w:bodyDiv w:val="1"/>
      <w:marLeft w:val="0"/>
      <w:marRight w:val="0"/>
      <w:marTop w:val="0"/>
      <w:marBottom w:val="0"/>
      <w:divBdr>
        <w:top w:val="none" w:sz="0" w:space="0" w:color="auto"/>
        <w:left w:val="none" w:sz="0" w:space="0" w:color="auto"/>
        <w:bottom w:val="none" w:sz="0" w:space="0" w:color="auto"/>
        <w:right w:val="none" w:sz="0" w:space="0" w:color="auto"/>
      </w:divBdr>
    </w:div>
    <w:div w:id="895094115">
      <w:bodyDiv w:val="1"/>
      <w:marLeft w:val="0"/>
      <w:marRight w:val="0"/>
      <w:marTop w:val="0"/>
      <w:marBottom w:val="0"/>
      <w:divBdr>
        <w:top w:val="none" w:sz="0" w:space="0" w:color="auto"/>
        <w:left w:val="none" w:sz="0" w:space="0" w:color="auto"/>
        <w:bottom w:val="none" w:sz="0" w:space="0" w:color="auto"/>
        <w:right w:val="none" w:sz="0" w:space="0" w:color="auto"/>
      </w:divBdr>
    </w:div>
    <w:div w:id="1022318996">
      <w:bodyDiv w:val="1"/>
      <w:marLeft w:val="0"/>
      <w:marRight w:val="0"/>
      <w:marTop w:val="0"/>
      <w:marBottom w:val="0"/>
      <w:divBdr>
        <w:top w:val="none" w:sz="0" w:space="0" w:color="auto"/>
        <w:left w:val="none" w:sz="0" w:space="0" w:color="auto"/>
        <w:bottom w:val="none" w:sz="0" w:space="0" w:color="auto"/>
        <w:right w:val="none" w:sz="0" w:space="0" w:color="auto"/>
      </w:divBdr>
    </w:div>
    <w:div w:id="1043098204">
      <w:bodyDiv w:val="1"/>
      <w:marLeft w:val="0"/>
      <w:marRight w:val="0"/>
      <w:marTop w:val="0"/>
      <w:marBottom w:val="0"/>
      <w:divBdr>
        <w:top w:val="none" w:sz="0" w:space="0" w:color="auto"/>
        <w:left w:val="none" w:sz="0" w:space="0" w:color="auto"/>
        <w:bottom w:val="none" w:sz="0" w:space="0" w:color="auto"/>
        <w:right w:val="none" w:sz="0" w:space="0" w:color="auto"/>
      </w:divBdr>
    </w:div>
    <w:div w:id="1085228450">
      <w:bodyDiv w:val="1"/>
      <w:marLeft w:val="0"/>
      <w:marRight w:val="0"/>
      <w:marTop w:val="0"/>
      <w:marBottom w:val="0"/>
      <w:divBdr>
        <w:top w:val="none" w:sz="0" w:space="0" w:color="auto"/>
        <w:left w:val="none" w:sz="0" w:space="0" w:color="auto"/>
        <w:bottom w:val="none" w:sz="0" w:space="0" w:color="auto"/>
        <w:right w:val="none" w:sz="0" w:space="0" w:color="auto"/>
      </w:divBdr>
    </w:div>
    <w:div w:id="1156261331">
      <w:bodyDiv w:val="1"/>
      <w:marLeft w:val="0"/>
      <w:marRight w:val="0"/>
      <w:marTop w:val="0"/>
      <w:marBottom w:val="0"/>
      <w:divBdr>
        <w:top w:val="none" w:sz="0" w:space="0" w:color="auto"/>
        <w:left w:val="none" w:sz="0" w:space="0" w:color="auto"/>
        <w:bottom w:val="none" w:sz="0" w:space="0" w:color="auto"/>
        <w:right w:val="none" w:sz="0" w:space="0" w:color="auto"/>
      </w:divBdr>
    </w:div>
    <w:div w:id="1203785864">
      <w:bodyDiv w:val="1"/>
      <w:marLeft w:val="0"/>
      <w:marRight w:val="0"/>
      <w:marTop w:val="0"/>
      <w:marBottom w:val="0"/>
      <w:divBdr>
        <w:top w:val="none" w:sz="0" w:space="0" w:color="auto"/>
        <w:left w:val="none" w:sz="0" w:space="0" w:color="auto"/>
        <w:bottom w:val="none" w:sz="0" w:space="0" w:color="auto"/>
        <w:right w:val="none" w:sz="0" w:space="0" w:color="auto"/>
      </w:divBdr>
    </w:div>
    <w:div w:id="1274096012">
      <w:bodyDiv w:val="1"/>
      <w:marLeft w:val="0"/>
      <w:marRight w:val="0"/>
      <w:marTop w:val="0"/>
      <w:marBottom w:val="0"/>
      <w:divBdr>
        <w:top w:val="none" w:sz="0" w:space="0" w:color="auto"/>
        <w:left w:val="none" w:sz="0" w:space="0" w:color="auto"/>
        <w:bottom w:val="none" w:sz="0" w:space="0" w:color="auto"/>
        <w:right w:val="none" w:sz="0" w:space="0" w:color="auto"/>
      </w:divBdr>
    </w:div>
    <w:div w:id="1463764510">
      <w:bodyDiv w:val="1"/>
      <w:marLeft w:val="0"/>
      <w:marRight w:val="0"/>
      <w:marTop w:val="0"/>
      <w:marBottom w:val="0"/>
      <w:divBdr>
        <w:top w:val="none" w:sz="0" w:space="0" w:color="auto"/>
        <w:left w:val="none" w:sz="0" w:space="0" w:color="auto"/>
        <w:bottom w:val="none" w:sz="0" w:space="0" w:color="auto"/>
        <w:right w:val="none" w:sz="0" w:space="0" w:color="auto"/>
      </w:divBdr>
    </w:div>
    <w:div w:id="1559707995">
      <w:bodyDiv w:val="1"/>
      <w:marLeft w:val="0"/>
      <w:marRight w:val="0"/>
      <w:marTop w:val="0"/>
      <w:marBottom w:val="0"/>
      <w:divBdr>
        <w:top w:val="none" w:sz="0" w:space="0" w:color="auto"/>
        <w:left w:val="none" w:sz="0" w:space="0" w:color="auto"/>
        <w:bottom w:val="none" w:sz="0" w:space="0" w:color="auto"/>
        <w:right w:val="none" w:sz="0" w:space="0" w:color="auto"/>
      </w:divBdr>
    </w:div>
    <w:div w:id="2072459664">
      <w:bodyDiv w:val="1"/>
      <w:marLeft w:val="0"/>
      <w:marRight w:val="0"/>
      <w:marTop w:val="0"/>
      <w:marBottom w:val="0"/>
      <w:divBdr>
        <w:top w:val="none" w:sz="0" w:space="0" w:color="auto"/>
        <w:left w:val="none" w:sz="0" w:space="0" w:color="auto"/>
        <w:bottom w:val="none" w:sz="0" w:space="0" w:color="auto"/>
        <w:right w:val="none" w:sz="0" w:space="0" w:color="auto"/>
      </w:divBdr>
    </w:div>
    <w:div w:id="209138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9</cp:revision>
  <cp:lastPrinted>2022-04-05T06:55:00Z</cp:lastPrinted>
  <dcterms:created xsi:type="dcterms:W3CDTF">2022-04-04T04:48:00Z</dcterms:created>
  <dcterms:modified xsi:type="dcterms:W3CDTF">2022-04-05T07:04:00Z</dcterms:modified>
</cp:coreProperties>
</file>