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B2" w:rsidRPr="000907C5" w:rsidRDefault="001D34B2" w:rsidP="001D34B2">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1D34B2" w:rsidRPr="00C11FF5" w:rsidRDefault="001D34B2" w:rsidP="001D34B2">
      <w:pPr>
        <w:spacing w:line="240" w:lineRule="auto"/>
        <w:jc w:val="center"/>
        <w:rPr>
          <w:rFonts w:ascii="Arial" w:hAnsi="Arial" w:cs="Arial"/>
          <w:b/>
          <w:bCs/>
        </w:rPr>
      </w:pPr>
      <w:r w:rsidRPr="00C11FF5">
        <w:rPr>
          <w:rFonts w:ascii="Arial" w:hAnsi="Arial" w:cs="Arial"/>
          <w:b/>
          <w:bCs/>
        </w:rPr>
        <w:t xml:space="preserve">PGDM </w:t>
      </w: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1D34B2" w:rsidRDefault="001D34B2" w:rsidP="001D34B2">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tbl>
      <w:tblPr>
        <w:tblStyle w:val="TableGrid"/>
        <w:tblW w:w="9794" w:type="dxa"/>
        <w:tblLook w:val="04A0" w:firstRow="1" w:lastRow="0" w:firstColumn="1" w:lastColumn="0" w:noHBand="0" w:noVBand="1"/>
      </w:tblPr>
      <w:tblGrid>
        <w:gridCol w:w="1838"/>
        <w:gridCol w:w="4536"/>
        <w:gridCol w:w="1710"/>
        <w:gridCol w:w="1710"/>
      </w:tblGrid>
      <w:tr w:rsidR="005E1FE9" w:rsidRPr="00E473BC" w:rsidTr="00310644">
        <w:trPr>
          <w:trHeight w:val="440"/>
        </w:trPr>
        <w:tc>
          <w:tcPr>
            <w:tcW w:w="1838" w:type="dxa"/>
            <w:vAlign w:val="center"/>
          </w:tcPr>
          <w:p w:rsidR="005E1FE9" w:rsidRPr="00E473BC" w:rsidRDefault="005E1FE9" w:rsidP="00424EA2">
            <w:pPr>
              <w:rPr>
                <w:rFonts w:cstheme="minorHAnsi"/>
                <w:bCs/>
                <w:sz w:val="24"/>
                <w:szCs w:val="24"/>
              </w:rPr>
            </w:pPr>
            <w:r w:rsidRPr="00E473BC">
              <w:rPr>
                <w:rFonts w:cstheme="minorHAnsi"/>
                <w:bCs/>
                <w:sz w:val="24"/>
                <w:szCs w:val="24"/>
              </w:rPr>
              <w:t>Course Name</w:t>
            </w:r>
          </w:p>
        </w:tc>
        <w:tc>
          <w:tcPr>
            <w:tcW w:w="4536" w:type="dxa"/>
            <w:vAlign w:val="center"/>
          </w:tcPr>
          <w:p w:rsidR="005E1FE9" w:rsidRPr="00E473BC" w:rsidRDefault="00BA05C1" w:rsidP="00424EA2">
            <w:pPr>
              <w:jc w:val="center"/>
              <w:rPr>
                <w:rFonts w:cstheme="minorHAnsi"/>
                <w:b/>
                <w:bCs/>
                <w:sz w:val="24"/>
                <w:szCs w:val="24"/>
              </w:rPr>
            </w:pPr>
            <w:r w:rsidRPr="00E473BC">
              <w:rPr>
                <w:rFonts w:cstheme="minorHAnsi"/>
                <w:b/>
                <w:bCs/>
                <w:sz w:val="24"/>
                <w:szCs w:val="24"/>
              </w:rPr>
              <w:t>Operations Research</w:t>
            </w:r>
          </w:p>
        </w:tc>
        <w:tc>
          <w:tcPr>
            <w:tcW w:w="1710" w:type="dxa"/>
            <w:vAlign w:val="center"/>
          </w:tcPr>
          <w:p w:rsidR="005E1FE9" w:rsidRPr="00E473BC" w:rsidRDefault="005E1FE9" w:rsidP="00424EA2">
            <w:pPr>
              <w:rPr>
                <w:rFonts w:cstheme="minorHAnsi"/>
                <w:bCs/>
                <w:sz w:val="24"/>
                <w:szCs w:val="24"/>
              </w:rPr>
            </w:pPr>
            <w:r w:rsidRPr="00E473BC">
              <w:rPr>
                <w:rFonts w:cstheme="minorHAnsi"/>
                <w:bCs/>
                <w:sz w:val="24"/>
                <w:szCs w:val="24"/>
              </w:rPr>
              <w:t>Course Code</w:t>
            </w:r>
          </w:p>
        </w:tc>
        <w:tc>
          <w:tcPr>
            <w:tcW w:w="1710" w:type="dxa"/>
            <w:vAlign w:val="center"/>
          </w:tcPr>
          <w:p w:rsidR="005E1FE9" w:rsidRPr="00E473BC" w:rsidRDefault="00DB4237" w:rsidP="00424EA2">
            <w:pPr>
              <w:jc w:val="center"/>
              <w:rPr>
                <w:rFonts w:cstheme="minorHAnsi"/>
                <w:b/>
                <w:bCs/>
                <w:sz w:val="24"/>
                <w:szCs w:val="24"/>
              </w:rPr>
            </w:pPr>
            <w:r>
              <w:rPr>
                <w:rFonts w:cstheme="minorHAnsi"/>
                <w:b/>
                <w:bCs/>
                <w:sz w:val="24"/>
                <w:szCs w:val="24"/>
              </w:rPr>
              <w:t>40521</w:t>
            </w:r>
          </w:p>
        </w:tc>
      </w:tr>
      <w:tr w:rsidR="005E1FE9" w:rsidRPr="00E473BC" w:rsidTr="00310644">
        <w:trPr>
          <w:trHeight w:val="440"/>
        </w:trPr>
        <w:tc>
          <w:tcPr>
            <w:tcW w:w="1838" w:type="dxa"/>
            <w:vAlign w:val="center"/>
          </w:tcPr>
          <w:p w:rsidR="005E1FE9" w:rsidRPr="00E473BC" w:rsidRDefault="005E1FE9" w:rsidP="00424EA2">
            <w:pPr>
              <w:rPr>
                <w:rFonts w:cstheme="minorHAnsi"/>
                <w:bCs/>
                <w:sz w:val="24"/>
                <w:szCs w:val="24"/>
              </w:rPr>
            </w:pPr>
            <w:r w:rsidRPr="00E473BC">
              <w:rPr>
                <w:rFonts w:cstheme="minorHAnsi"/>
                <w:bCs/>
                <w:sz w:val="24"/>
                <w:szCs w:val="24"/>
              </w:rPr>
              <w:t>Max. Time</w:t>
            </w:r>
          </w:p>
        </w:tc>
        <w:tc>
          <w:tcPr>
            <w:tcW w:w="4536" w:type="dxa"/>
            <w:vAlign w:val="center"/>
          </w:tcPr>
          <w:p w:rsidR="005E1FE9" w:rsidRPr="00E473BC" w:rsidRDefault="00067D1E" w:rsidP="00424EA2">
            <w:pPr>
              <w:jc w:val="center"/>
              <w:rPr>
                <w:rFonts w:cstheme="minorHAnsi"/>
                <w:b/>
                <w:bCs/>
                <w:sz w:val="24"/>
                <w:szCs w:val="24"/>
              </w:rPr>
            </w:pPr>
            <w:r w:rsidRPr="00E473BC">
              <w:rPr>
                <w:rFonts w:cstheme="minorHAnsi"/>
                <w:b/>
                <w:bCs/>
                <w:sz w:val="24"/>
                <w:szCs w:val="24"/>
              </w:rPr>
              <w:t>2</w:t>
            </w:r>
            <w:r w:rsidR="005E1FE9" w:rsidRPr="00E473BC">
              <w:rPr>
                <w:rFonts w:cstheme="minorHAnsi"/>
                <w:b/>
                <w:bCs/>
                <w:sz w:val="24"/>
                <w:szCs w:val="24"/>
              </w:rPr>
              <w:t xml:space="preserve"> hour</w:t>
            </w:r>
            <w:r w:rsidR="00932B7E" w:rsidRPr="00E473BC">
              <w:rPr>
                <w:rFonts w:cstheme="minorHAnsi"/>
                <w:b/>
                <w:bCs/>
                <w:sz w:val="24"/>
                <w:szCs w:val="24"/>
              </w:rPr>
              <w:t>s</w:t>
            </w:r>
          </w:p>
        </w:tc>
        <w:tc>
          <w:tcPr>
            <w:tcW w:w="1710" w:type="dxa"/>
            <w:vAlign w:val="center"/>
          </w:tcPr>
          <w:p w:rsidR="005E1FE9" w:rsidRPr="00E473BC" w:rsidRDefault="005E1FE9" w:rsidP="00424EA2">
            <w:pPr>
              <w:rPr>
                <w:rFonts w:cstheme="minorHAnsi"/>
                <w:bCs/>
                <w:sz w:val="24"/>
                <w:szCs w:val="24"/>
              </w:rPr>
            </w:pPr>
            <w:r w:rsidRPr="00E473BC">
              <w:rPr>
                <w:rFonts w:cstheme="minorHAnsi"/>
                <w:bCs/>
                <w:sz w:val="24"/>
                <w:szCs w:val="24"/>
              </w:rPr>
              <w:t>Max. Marks</w:t>
            </w:r>
          </w:p>
        </w:tc>
        <w:tc>
          <w:tcPr>
            <w:tcW w:w="1710" w:type="dxa"/>
            <w:vAlign w:val="center"/>
          </w:tcPr>
          <w:p w:rsidR="005E1FE9" w:rsidRPr="00E473BC" w:rsidRDefault="00067D1E" w:rsidP="00424EA2">
            <w:pPr>
              <w:jc w:val="center"/>
              <w:rPr>
                <w:rFonts w:cstheme="minorHAnsi"/>
                <w:b/>
                <w:bCs/>
                <w:sz w:val="24"/>
                <w:szCs w:val="24"/>
              </w:rPr>
            </w:pPr>
            <w:r w:rsidRPr="00E473BC">
              <w:rPr>
                <w:rFonts w:cstheme="minorHAnsi"/>
                <w:b/>
                <w:bCs/>
                <w:sz w:val="24"/>
                <w:szCs w:val="24"/>
              </w:rPr>
              <w:t>4</w:t>
            </w:r>
            <w:r w:rsidR="002A197C" w:rsidRPr="00E473BC">
              <w:rPr>
                <w:rFonts w:cstheme="minorHAnsi"/>
                <w:b/>
                <w:bCs/>
                <w:sz w:val="24"/>
                <w:szCs w:val="24"/>
              </w:rPr>
              <w:t>0</w:t>
            </w:r>
          </w:p>
        </w:tc>
      </w:tr>
    </w:tbl>
    <w:p w:rsidR="001D34B2" w:rsidRDefault="001D34B2" w:rsidP="00424EA2">
      <w:pPr>
        <w:spacing w:after="0" w:line="240" w:lineRule="auto"/>
        <w:rPr>
          <w:rFonts w:cstheme="minorHAnsi"/>
          <w:b/>
          <w:bCs/>
          <w:sz w:val="24"/>
          <w:szCs w:val="24"/>
        </w:rPr>
      </w:pPr>
    </w:p>
    <w:p w:rsidR="00062226" w:rsidRDefault="005E1FE9" w:rsidP="00424EA2">
      <w:pPr>
        <w:spacing w:after="0" w:line="240" w:lineRule="auto"/>
        <w:rPr>
          <w:rFonts w:cstheme="minorHAnsi"/>
          <w:b/>
          <w:sz w:val="24"/>
          <w:szCs w:val="24"/>
        </w:rPr>
      </w:pPr>
      <w:r w:rsidRPr="00E473BC">
        <w:rPr>
          <w:rFonts w:cstheme="minorHAnsi"/>
          <w:b/>
          <w:bCs/>
          <w:sz w:val="24"/>
          <w:szCs w:val="24"/>
        </w:rPr>
        <w:t>INSTRUCTIONS:</w:t>
      </w:r>
      <w:r w:rsidRPr="00E473BC">
        <w:rPr>
          <w:rFonts w:cstheme="minorHAnsi"/>
          <w:b/>
          <w:sz w:val="24"/>
          <w:szCs w:val="24"/>
        </w:rPr>
        <w:t xml:space="preserve"> </w:t>
      </w:r>
    </w:p>
    <w:p w:rsidR="00062226" w:rsidRPr="00062226" w:rsidRDefault="00BA05C1" w:rsidP="00424EA2">
      <w:pPr>
        <w:pStyle w:val="ListParagraph"/>
        <w:numPr>
          <w:ilvl w:val="0"/>
          <w:numId w:val="10"/>
        </w:numPr>
        <w:spacing w:after="0" w:line="240" w:lineRule="auto"/>
        <w:ind w:left="851" w:hanging="425"/>
        <w:rPr>
          <w:rFonts w:cstheme="minorHAnsi"/>
          <w:i/>
          <w:sz w:val="24"/>
          <w:szCs w:val="24"/>
        </w:rPr>
      </w:pPr>
      <w:r w:rsidRPr="00062226">
        <w:rPr>
          <w:rFonts w:cstheme="minorHAnsi"/>
          <w:i/>
          <w:sz w:val="24"/>
          <w:szCs w:val="24"/>
        </w:rPr>
        <w:t>All questions are compulsory. Students can use MS Excel Solver</w:t>
      </w:r>
      <w:r w:rsidR="00E536C5" w:rsidRPr="00062226">
        <w:rPr>
          <w:rFonts w:cstheme="minorHAnsi"/>
          <w:i/>
          <w:sz w:val="24"/>
          <w:szCs w:val="24"/>
        </w:rPr>
        <w:t>.</w:t>
      </w:r>
      <w:r w:rsidR="00B05975" w:rsidRPr="00062226">
        <w:rPr>
          <w:rFonts w:cstheme="minorHAnsi"/>
          <w:i/>
          <w:sz w:val="24"/>
          <w:szCs w:val="24"/>
        </w:rPr>
        <w:t xml:space="preserve"> </w:t>
      </w:r>
    </w:p>
    <w:p w:rsidR="00062226" w:rsidRPr="00062226" w:rsidRDefault="00B05975" w:rsidP="00424EA2">
      <w:pPr>
        <w:pStyle w:val="ListParagraph"/>
        <w:numPr>
          <w:ilvl w:val="0"/>
          <w:numId w:val="10"/>
        </w:numPr>
        <w:spacing w:after="0" w:line="240" w:lineRule="auto"/>
        <w:ind w:left="851" w:hanging="425"/>
        <w:rPr>
          <w:rFonts w:cstheme="minorHAnsi"/>
          <w:i/>
          <w:sz w:val="24"/>
          <w:szCs w:val="24"/>
        </w:rPr>
      </w:pPr>
      <w:r w:rsidRPr="00062226">
        <w:rPr>
          <w:rFonts w:cstheme="minorHAnsi"/>
          <w:i/>
          <w:sz w:val="24"/>
          <w:szCs w:val="24"/>
        </w:rPr>
        <w:t>Please save MS Excel sheets as “Your Name” for submission &amp; evaluation.</w:t>
      </w:r>
      <w:r w:rsidR="00B5286A" w:rsidRPr="00062226">
        <w:rPr>
          <w:rFonts w:cstheme="minorHAnsi"/>
          <w:i/>
          <w:sz w:val="24"/>
          <w:szCs w:val="24"/>
        </w:rPr>
        <w:t xml:space="preserve"> </w:t>
      </w:r>
    </w:p>
    <w:p w:rsidR="005E1FE9" w:rsidRPr="00062226" w:rsidRDefault="00B5286A" w:rsidP="001D34B2">
      <w:pPr>
        <w:pStyle w:val="ListParagraph"/>
        <w:numPr>
          <w:ilvl w:val="0"/>
          <w:numId w:val="10"/>
        </w:numPr>
        <w:spacing w:after="0" w:line="240" w:lineRule="auto"/>
        <w:ind w:left="851" w:right="-567" w:hanging="425"/>
        <w:rPr>
          <w:rFonts w:cstheme="minorHAnsi"/>
          <w:sz w:val="24"/>
          <w:szCs w:val="24"/>
        </w:rPr>
      </w:pPr>
      <w:r w:rsidRPr="00062226">
        <w:rPr>
          <w:rFonts w:cstheme="minorHAnsi"/>
          <w:sz w:val="24"/>
          <w:szCs w:val="24"/>
        </w:rPr>
        <w:t>Any pictures and hand written solutions may be sent as photos along with answer sheet</w:t>
      </w:r>
    </w:p>
    <w:p w:rsidR="003800F9" w:rsidRPr="00E473BC" w:rsidRDefault="003800F9" w:rsidP="00424EA2">
      <w:pPr>
        <w:spacing w:after="0" w:line="240" w:lineRule="auto"/>
        <w:ind w:left="851" w:hanging="425"/>
        <w:jc w:val="both"/>
        <w:rPr>
          <w:rFonts w:cstheme="minorHAnsi"/>
          <w:sz w:val="24"/>
          <w:szCs w:val="24"/>
        </w:rPr>
      </w:pPr>
    </w:p>
    <w:p w:rsidR="00405785" w:rsidRPr="001D34B2" w:rsidRDefault="005E1FE9" w:rsidP="00D00CC5">
      <w:pPr>
        <w:spacing w:after="0" w:line="276" w:lineRule="auto"/>
        <w:ind w:left="142" w:right="-710" w:hanging="426"/>
        <w:jc w:val="both"/>
        <w:rPr>
          <w:rFonts w:cstheme="minorHAnsi"/>
        </w:rPr>
      </w:pPr>
      <w:r w:rsidRPr="00895DAF">
        <w:rPr>
          <w:rFonts w:cstheme="minorHAnsi"/>
          <w:b/>
        </w:rPr>
        <w:t>Q.1</w:t>
      </w:r>
      <w:r w:rsidR="00BA05C1" w:rsidRPr="00895DAF">
        <w:rPr>
          <w:rFonts w:cstheme="minorHAnsi"/>
          <w:b/>
        </w:rPr>
        <w:tab/>
      </w:r>
      <w:proofErr w:type="spellStart"/>
      <w:r w:rsidR="002D369E" w:rsidRPr="001D34B2">
        <w:rPr>
          <w:rFonts w:cstheme="minorHAnsi"/>
        </w:rPr>
        <w:t>Rajashwar</w:t>
      </w:r>
      <w:proofErr w:type="spellEnd"/>
      <w:r w:rsidR="002D369E" w:rsidRPr="001D34B2">
        <w:rPr>
          <w:rFonts w:cstheme="minorHAnsi"/>
        </w:rPr>
        <w:t xml:space="preserve"> Gowda, the owner of </w:t>
      </w:r>
      <w:r w:rsidR="006A52F4" w:rsidRPr="001D34B2">
        <w:rPr>
          <w:rFonts w:cstheme="minorHAnsi"/>
        </w:rPr>
        <w:t>“</w:t>
      </w:r>
      <w:r w:rsidR="002D369E" w:rsidRPr="001D34B2">
        <w:rPr>
          <w:rFonts w:cstheme="minorHAnsi"/>
        </w:rPr>
        <w:t>Gowda Automat</w:t>
      </w:r>
      <w:r w:rsidR="006A52F4" w:rsidRPr="001D34B2">
        <w:rPr>
          <w:rFonts w:cstheme="minorHAnsi"/>
        </w:rPr>
        <w:t>”</w:t>
      </w:r>
      <w:r w:rsidR="002D369E" w:rsidRPr="001D34B2">
        <w:rPr>
          <w:rFonts w:cstheme="minorHAnsi"/>
        </w:rPr>
        <w:t xml:space="preserve"> is in a dilemma. His company manufactures three type of auto components from steel bars A, B and C. Each component A requires 30 minutes of Lathe machining, 15 minutes of Polishing and 10 minutes of Buffing. Each unit of B requires 40 minutes of Lathe machining, 25 minutes of Polishing and 15 minutes of Buffing. Each unit of C requires 45 minutes of Lathe machining, 30 minutes of Polishing and 20 minutes of Buffing. </w:t>
      </w:r>
      <w:r w:rsidR="0021758D" w:rsidRPr="001D34B2">
        <w:rPr>
          <w:rFonts w:cstheme="minorHAnsi"/>
        </w:rPr>
        <w:t xml:space="preserve">Every day, </w:t>
      </w:r>
      <w:r w:rsidR="002D369E" w:rsidRPr="001D34B2">
        <w:rPr>
          <w:rFonts w:cstheme="minorHAnsi"/>
        </w:rPr>
        <w:t xml:space="preserve">7.5 hours are available for each of these activity i.e. Lathe machining, Polishing and Buffing. </w:t>
      </w:r>
      <w:r w:rsidR="00405785" w:rsidRPr="001D34B2">
        <w:rPr>
          <w:rFonts w:cstheme="minorHAnsi"/>
        </w:rPr>
        <w:t>The company has 8 lathe machines, 5 Polishing machines and 4 buffing machines.</w:t>
      </w:r>
    </w:p>
    <w:p w:rsidR="002F17FC" w:rsidRDefault="002F17FC" w:rsidP="002F17FC">
      <w:pPr>
        <w:spacing w:after="0" w:line="360" w:lineRule="auto"/>
        <w:ind w:left="142" w:right="-709"/>
        <w:jc w:val="both"/>
        <w:rPr>
          <w:rFonts w:cstheme="minorHAnsi"/>
        </w:rPr>
      </w:pPr>
    </w:p>
    <w:p w:rsidR="001D34B2" w:rsidRPr="001D34B2" w:rsidRDefault="002D369E" w:rsidP="00D00CC5">
      <w:pPr>
        <w:spacing w:after="0" w:line="276" w:lineRule="auto"/>
        <w:ind w:left="142" w:right="-709"/>
        <w:jc w:val="both"/>
        <w:rPr>
          <w:rFonts w:cstheme="minorHAnsi"/>
          <w:b/>
        </w:rPr>
      </w:pPr>
      <w:r w:rsidRPr="001D34B2">
        <w:rPr>
          <w:rFonts w:cstheme="minorHAnsi"/>
        </w:rPr>
        <w:t xml:space="preserve">Each component A generates a net profit of Rs 150, each unit of B generates a profit of Rs 250 and each unit of C generates profit of Rs. 500. </w:t>
      </w:r>
      <w:r w:rsidR="006A52F4" w:rsidRPr="001D34B2">
        <w:rPr>
          <w:rFonts w:cstheme="minorHAnsi"/>
        </w:rPr>
        <w:t>“</w:t>
      </w:r>
      <w:r w:rsidRPr="001D34B2">
        <w:rPr>
          <w:rFonts w:cstheme="minorHAnsi"/>
        </w:rPr>
        <w:t>Gowda Automat</w:t>
      </w:r>
      <w:r w:rsidR="006A52F4" w:rsidRPr="001D34B2">
        <w:rPr>
          <w:rFonts w:cstheme="minorHAnsi"/>
        </w:rPr>
        <w:t>”</w:t>
      </w:r>
      <w:r w:rsidRPr="001D34B2">
        <w:rPr>
          <w:rFonts w:cstheme="minorHAnsi"/>
        </w:rPr>
        <w:t xml:space="preserve"> has contracted with Bos</w:t>
      </w:r>
      <w:r w:rsidR="00405785" w:rsidRPr="001D34B2">
        <w:rPr>
          <w:rFonts w:cstheme="minorHAnsi"/>
        </w:rPr>
        <w:t>c</w:t>
      </w:r>
      <w:r w:rsidRPr="001D34B2">
        <w:rPr>
          <w:rFonts w:cstheme="minorHAnsi"/>
        </w:rPr>
        <w:t xml:space="preserve">h to supply minimum </w:t>
      </w:r>
      <w:r w:rsidR="00405785" w:rsidRPr="001D34B2">
        <w:rPr>
          <w:rFonts w:cstheme="minorHAnsi"/>
        </w:rPr>
        <w:t>15 units of each component per day.</w:t>
      </w:r>
      <w:r w:rsidR="00E427A5" w:rsidRPr="001D34B2">
        <w:rPr>
          <w:rFonts w:cstheme="minorHAnsi"/>
        </w:rPr>
        <w:t xml:space="preserve"> </w:t>
      </w:r>
      <w:r w:rsidR="00716F00" w:rsidRPr="001D34B2">
        <w:rPr>
          <w:rFonts w:cstheme="minorHAnsi"/>
        </w:rPr>
        <w:t>Apply relevant concepts to the business situation</w:t>
      </w:r>
      <w:r w:rsidR="004C4FE1" w:rsidRPr="001D34B2">
        <w:rPr>
          <w:rFonts w:cstheme="minorHAnsi"/>
        </w:rPr>
        <w:t xml:space="preserve"> and provide management recommendations for business improvement</w:t>
      </w:r>
      <w:r w:rsidR="00E473BC" w:rsidRPr="001D34B2">
        <w:rPr>
          <w:rFonts w:cstheme="minorHAnsi"/>
        </w:rPr>
        <w:t xml:space="preserve"> to </w:t>
      </w:r>
      <w:r w:rsidR="006C6A54" w:rsidRPr="001D34B2">
        <w:rPr>
          <w:rFonts w:cstheme="minorHAnsi"/>
        </w:rPr>
        <w:t>Gowda Automat</w:t>
      </w:r>
      <w:r w:rsidR="004C4FE1" w:rsidRPr="001D34B2">
        <w:rPr>
          <w:rFonts w:cstheme="minorHAnsi"/>
        </w:rPr>
        <w:t xml:space="preserve">.  </w:t>
      </w:r>
      <w:r w:rsidR="00E473BC" w:rsidRPr="001D34B2">
        <w:rPr>
          <w:rFonts w:cstheme="minorHAnsi"/>
        </w:rPr>
        <w:t xml:space="preserve"> </w:t>
      </w:r>
      <w:r w:rsidR="001D34B2">
        <w:rPr>
          <w:rFonts w:cstheme="minorHAnsi"/>
        </w:rPr>
        <w:t xml:space="preserve"> </w:t>
      </w:r>
      <w:r w:rsidR="00D00CC5">
        <w:rPr>
          <w:rFonts w:cstheme="minorHAnsi"/>
        </w:rPr>
        <w:t xml:space="preserve">                           </w:t>
      </w:r>
      <w:r w:rsidR="001D34B2" w:rsidRPr="001D34B2">
        <w:rPr>
          <w:rFonts w:cstheme="minorHAnsi"/>
          <w:b/>
        </w:rPr>
        <w:t>(09 Marks)</w:t>
      </w:r>
    </w:p>
    <w:p w:rsidR="00E62C6B" w:rsidRPr="001D34B2" w:rsidRDefault="00E62C6B" w:rsidP="00D00CC5">
      <w:pPr>
        <w:spacing w:after="0" w:line="276" w:lineRule="auto"/>
        <w:ind w:left="-284" w:right="-709" w:hanging="141"/>
        <w:jc w:val="both"/>
        <w:rPr>
          <w:rFonts w:cstheme="minorHAnsi"/>
        </w:rPr>
      </w:pPr>
    </w:p>
    <w:p w:rsidR="00CF4AB5" w:rsidRPr="001D34B2" w:rsidRDefault="00CF4AB5" w:rsidP="00D00CC5">
      <w:pPr>
        <w:spacing w:after="0" w:line="276" w:lineRule="auto"/>
        <w:ind w:left="-284" w:right="-709" w:hanging="141"/>
        <w:jc w:val="both"/>
        <w:rPr>
          <w:rFonts w:cstheme="minorHAnsi"/>
          <w:b/>
        </w:rPr>
      </w:pPr>
    </w:p>
    <w:p w:rsidR="00AD3F07" w:rsidRDefault="00EB5EE0" w:rsidP="00D00CC5">
      <w:pPr>
        <w:spacing w:after="0" w:line="276" w:lineRule="auto"/>
        <w:ind w:left="141" w:right="-709" w:hanging="425"/>
        <w:jc w:val="both"/>
        <w:rPr>
          <w:rFonts w:cstheme="minorHAnsi"/>
        </w:rPr>
      </w:pPr>
      <w:r w:rsidRPr="001D34B2">
        <w:rPr>
          <w:rFonts w:cstheme="minorHAnsi"/>
          <w:b/>
        </w:rPr>
        <w:t>Q.</w:t>
      </w:r>
      <w:r w:rsidR="00E536C5" w:rsidRPr="001D34B2">
        <w:rPr>
          <w:rFonts w:cstheme="minorHAnsi"/>
          <w:b/>
        </w:rPr>
        <w:t>2</w:t>
      </w:r>
      <w:r w:rsidRPr="001D34B2">
        <w:rPr>
          <w:rFonts w:cstheme="minorHAnsi"/>
          <w:b/>
        </w:rPr>
        <w:tab/>
      </w:r>
      <w:r w:rsidR="00AD3F07" w:rsidRPr="001D34B2">
        <w:rPr>
          <w:rFonts w:cstheme="minorHAnsi"/>
        </w:rPr>
        <w:t>Supreme Foods</w:t>
      </w:r>
      <w:r w:rsidR="00AD3F07" w:rsidRPr="001D34B2">
        <w:rPr>
          <w:rFonts w:cstheme="minorHAnsi"/>
          <w:b/>
        </w:rPr>
        <w:t xml:space="preserve"> </w:t>
      </w:r>
      <w:r w:rsidR="00AD3F07" w:rsidRPr="001D34B2">
        <w:rPr>
          <w:rFonts w:cstheme="minorHAnsi"/>
        </w:rPr>
        <w:t xml:space="preserve">manufactures </w:t>
      </w:r>
      <w:proofErr w:type="gramStart"/>
      <w:r w:rsidR="00AD3F07" w:rsidRPr="001D34B2">
        <w:rPr>
          <w:rFonts w:cstheme="minorHAnsi"/>
        </w:rPr>
        <w:t>and  distributes</w:t>
      </w:r>
      <w:proofErr w:type="gramEnd"/>
      <w:r w:rsidR="00AD3F07" w:rsidRPr="001D34B2">
        <w:rPr>
          <w:rFonts w:cstheme="minorHAnsi"/>
        </w:rPr>
        <w:t xml:space="preserve"> Tomato Ketchup. The company has three manufacturing facilities at </w:t>
      </w:r>
      <w:proofErr w:type="spellStart"/>
      <w:r w:rsidR="00AD3F07" w:rsidRPr="001D34B2">
        <w:rPr>
          <w:rFonts w:cstheme="minorHAnsi"/>
        </w:rPr>
        <w:t>Monga</w:t>
      </w:r>
      <w:proofErr w:type="spellEnd"/>
      <w:r w:rsidR="00AD3F07" w:rsidRPr="001D34B2">
        <w:rPr>
          <w:rFonts w:cstheme="minorHAnsi"/>
        </w:rPr>
        <w:t xml:space="preserve"> -</w:t>
      </w:r>
      <w:proofErr w:type="gramStart"/>
      <w:r w:rsidR="00AD3F07" w:rsidRPr="001D34B2">
        <w:rPr>
          <w:rFonts w:cstheme="minorHAnsi"/>
        </w:rPr>
        <w:t xml:space="preserve">Punjab,  </w:t>
      </w:r>
      <w:proofErr w:type="spellStart"/>
      <w:r w:rsidR="00AD3F07" w:rsidRPr="001D34B2">
        <w:rPr>
          <w:rFonts w:cstheme="minorHAnsi"/>
        </w:rPr>
        <w:t>Talegaon</w:t>
      </w:r>
      <w:proofErr w:type="spellEnd"/>
      <w:proofErr w:type="gramEnd"/>
      <w:r w:rsidR="00AD3F07" w:rsidRPr="001D34B2">
        <w:rPr>
          <w:rFonts w:cstheme="minorHAnsi"/>
        </w:rPr>
        <w:t xml:space="preserve"> – Maharashtra and </w:t>
      </w:r>
      <w:proofErr w:type="spellStart"/>
      <w:r w:rsidR="00AD3F07" w:rsidRPr="001D34B2">
        <w:rPr>
          <w:rFonts w:cstheme="minorHAnsi"/>
        </w:rPr>
        <w:t>Hosur</w:t>
      </w:r>
      <w:proofErr w:type="spellEnd"/>
      <w:r w:rsidR="00AD3F07" w:rsidRPr="001D34B2">
        <w:rPr>
          <w:rFonts w:cstheme="minorHAnsi"/>
        </w:rPr>
        <w:t xml:space="preserve"> – Karnataka with a production capacity of 1500 MT, 2500 MT and 3000 MT respectively. The company supplies bulk tomato ketchup to five bottlers who are located at Mumbai, Kolkata, NCR, Chennai and Nagpur. </w:t>
      </w:r>
      <w:r w:rsidR="00AD3F07" w:rsidRPr="001D34B2">
        <w:rPr>
          <w:rFonts w:cstheme="minorHAnsi"/>
          <w:b/>
        </w:rPr>
        <w:t xml:space="preserve"> </w:t>
      </w:r>
      <w:r w:rsidR="00AD3F07" w:rsidRPr="001D34B2">
        <w:rPr>
          <w:rFonts w:cstheme="minorHAnsi"/>
        </w:rPr>
        <w:t xml:space="preserve">The demand for these bottlers is 2000 MT, 1200 MT, 1800 MT, 2300 MT and 1700 MT respectively. The bottlers were very happy with Supremes’ Tomato Ketchup </w:t>
      </w:r>
      <w:r w:rsidR="002C36C4" w:rsidRPr="001D34B2">
        <w:rPr>
          <w:rFonts w:cstheme="minorHAnsi"/>
        </w:rPr>
        <w:t>pulp</w:t>
      </w:r>
      <w:r w:rsidR="00AD3F07" w:rsidRPr="001D34B2">
        <w:rPr>
          <w:rFonts w:cstheme="minorHAnsi"/>
        </w:rPr>
        <w:t xml:space="preserve"> but were complaining of shortage in supplies. As the demand was more than supply, Supreme </w:t>
      </w:r>
      <w:r w:rsidR="002C36C4" w:rsidRPr="001D34B2">
        <w:rPr>
          <w:rFonts w:cstheme="minorHAnsi"/>
        </w:rPr>
        <w:t xml:space="preserve">planned to establish a new factory either </w:t>
      </w:r>
      <w:proofErr w:type="gramStart"/>
      <w:r w:rsidR="002C36C4" w:rsidRPr="001D34B2">
        <w:rPr>
          <w:rFonts w:cstheme="minorHAnsi"/>
        </w:rPr>
        <w:t xml:space="preserve">at </w:t>
      </w:r>
      <w:r w:rsidR="00AD3F07" w:rsidRPr="001D34B2">
        <w:rPr>
          <w:rFonts w:cstheme="minorHAnsi"/>
        </w:rPr>
        <w:t xml:space="preserve"> </w:t>
      </w:r>
      <w:r w:rsidR="002C36C4" w:rsidRPr="001D34B2">
        <w:rPr>
          <w:rFonts w:cstheme="minorHAnsi"/>
        </w:rPr>
        <w:t>Raipur</w:t>
      </w:r>
      <w:proofErr w:type="gramEnd"/>
      <w:r w:rsidR="002C36C4" w:rsidRPr="001D34B2">
        <w:rPr>
          <w:rFonts w:cstheme="minorHAnsi"/>
        </w:rPr>
        <w:t xml:space="preserve"> (Chhattisgarh) or Bhubaneshwar (Odisha) for the balance demand of 2000 MT . The per MT transportation costs are given below.</w:t>
      </w:r>
    </w:p>
    <w:p w:rsidR="007D714B" w:rsidRPr="001D34B2" w:rsidRDefault="007D714B" w:rsidP="00D00CC5">
      <w:pPr>
        <w:spacing w:after="0" w:line="276" w:lineRule="auto"/>
        <w:ind w:left="141" w:right="-709" w:hanging="425"/>
        <w:jc w:val="both"/>
        <w:rPr>
          <w:rFonts w:cstheme="minorHAnsi"/>
        </w:rPr>
      </w:pPr>
    </w:p>
    <w:tbl>
      <w:tblPr>
        <w:tblStyle w:val="TableGrid"/>
        <w:tblW w:w="0" w:type="auto"/>
        <w:tblInd w:w="-289" w:type="dxa"/>
        <w:tblLook w:val="04A0" w:firstRow="1" w:lastRow="0" w:firstColumn="1" w:lastColumn="0" w:noHBand="0" w:noVBand="1"/>
      </w:tblPr>
      <w:tblGrid>
        <w:gridCol w:w="2178"/>
        <w:gridCol w:w="1421"/>
        <w:gridCol w:w="1406"/>
        <w:gridCol w:w="1382"/>
        <w:gridCol w:w="1416"/>
        <w:gridCol w:w="1406"/>
      </w:tblGrid>
      <w:tr w:rsidR="002C36C4" w:rsidRPr="001D34B2" w:rsidTr="001D34B2">
        <w:tc>
          <w:tcPr>
            <w:tcW w:w="2318" w:type="dxa"/>
          </w:tcPr>
          <w:p w:rsidR="002C36C4" w:rsidRPr="001D34B2" w:rsidRDefault="002C36C4" w:rsidP="00D00CC5">
            <w:pPr>
              <w:spacing w:line="276" w:lineRule="auto"/>
              <w:ind w:left="-709" w:right="-709"/>
              <w:jc w:val="both"/>
              <w:rPr>
                <w:rFonts w:cstheme="minorHAnsi"/>
              </w:rPr>
            </w:pPr>
            <w:r w:rsidRPr="001D34B2">
              <w:rPr>
                <w:rFonts w:cstheme="minorHAnsi"/>
              </w:rPr>
              <w:tab/>
            </w:r>
          </w:p>
        </w:tc>
        <w:tc>
          <w:tcPr>
            <w:tcW w:w="1534" w:type="dxa"/>
          </w:tcPr>
          <w:p w:rsidR="002C36C4" w:rsidRPr="001D34B2" w:rsidRDefault="002C36C4" w:rsidP="00D00CC5">
            <w:pPr>
              <w:spacing w:line="276" w:lineRule="auto"/>
              <w:ind w:left="-709" w:right="-709"/>
              <w:jc w:val="center"/>
              <w:rPr>
                <w:rFonts w:cstheme="minorHAnsi"/>
              </w:rPr>
            </w:pPr>
            <w:r w:rsidRPr="001D34B2">
              <w:rPr>
                <w:rFonts w:cstheme="minorHAnsi"/>
              </w:rPr>
              <w:t>Mumbai</w:t>
            </w:r>
          </w:p>
        </w:tc>
        <w:tc>
          <w:tcPr>
            <w:tcW w:w="1521" w:type="dxa"/>
          </w:tcPr>
          <w:p w:rsidR="002C36C4" w:rsidRPr="001D34B2" w:rsidRDefault="002C36C4" w:rsidP="00D00CC5">
            <w:pPr>
              <w:spacing w:line="276" w:lineRule="auto"/>
              <w:ind w:left="-709" w:right="-709"/>
              <w:jc w:val="center"/>
              <w:rPr>
                <w:rFonts w:cstheme="minorHAnsi"/>
              </w:rPr>
            </w:pPr>
            <w:r w:rsidRPr="001D34B2">
              <w:rPr>
                <w:rFonts w:cstheme="minorHAnsi"/>
              </w:rPr>
              <w:t>Kolkata</w:t>
            </w:r>
          </w:p>
        </w:tc>
        <w:tc>
          <w:tcPr>
            <w:tcW w:w="1494" w:type="dxa"/>
          </w:tcPr>
          <w:p w:rsidR="002C36C4" w:rsidRPr="001D34B2" w:rsidRDefault="002C36C4" w:rsidP="00D00CC5">
            <w:pPr>
              <w:spacing w:line="276" w:lineRule="auto"/>
              <w:ind w:left="-709" w:right="-709"/>
              <w:jc w:val="center"/>
              <w:rPr>
                <w:rFonts w:cstheme="minorHAnsi"/>
              </w:rPr>
            </w:pPr>
            <w:r w:rsidRPr="001D34B2">
              <w:rPr>
                <w:rFonts w:cstheme="minorHAnsi"/>
              </w:rPr>
              <w:t>NCR</w:t>
            </w:r>
          </w:p>
        </w:tc>
        <w:tc>
          <w:tcPr>
            <w:tcW w:w="1530" w:type="dxa"/>
          </w:tcPr>
          <w:p w:rsidR="002C36C4" w:rsidRPr="001D34B2" w:rsidRDefault="002C36C4" w:rsidP="00D00CC5">
            <w:pPr>
              <w:spacing w:line="276" w:lineRule="auto"/>
              <w:ind w:left="-709" w:right="-709"/>
              <w:jc w:val="center"/>
              <w:rPr>
                <w:rFonts w:cstheme="minorHAnsi"/>
              </w:rPr>
            </w:pPr>
            <w:r w:rsidRPr="001D34B2">
              <w:rPr>
                <w:rFonts w:cstheme="minorHAnsi"/>
              </w:rPr>
              <w:t>Chennai</w:t>
            </w:r>
          </w:p>
        </w:tc>
        <w:tc>
          <w:tcPr>
            <w:tcW w:w="1521" w:type="dxa"/>
          </w:tcPr>
          <w:p w:rsidR="002C36C4" w:rsidRPr="001D34B2" w:rsidRDefault="002C36C4" w:rsidP="00D00CC5">
            <w:pPr>
              <w:spacing w:line="276" w:lineRule="auto"/>
              <w:ind w:left="-709" w:right="-709"/>
              <w:jc w:val="center"/>
              <w:rPr>
                <w:rFonts w:cstheme="minorHAnsi"/>
              </w:rPr>
            </w:pPr>
            <w:r w:rsidRPr="001D34B2">
              <w:rPr>
                <w:rFonts w:cstheme="minorHAnsi"/>
              </w:rPr>
              <w:t>Nagpur</w:t>
            </w:r>
          </w:p>
        </w:tc>
      </w:tr>
      <w:tr w:rsidR="002C36C4" w:rsidRPr="001D34B2" w:rsidTr="001D34B2">
        <w:tc>
          <w:tcPr>
            <w:tcW w:w="2318" w:type="dxa"/>
          </w:tcPr>
          <w:p w:rsidR="002C36C4" w:rsidRPr="001D34B2" w:rsidRDefault="001D34B2" w:rsidP="00D00CC5">
            <w:pPr>
              <w:spacing w:line="276" w:lineRule="auto"/>
              <w:ind w:left="-709" w:right="-709"/>
              <w:jc w:val="center"/>
              <w:rPr>
                <w:rFonts w:cstheme="minorHAnsi"/>
              </w:rPr>
            </w:pPr>
            <w:proofErr w:type="spellStart"/>
            <w:r w:rsidRPr="001D34B2">
              <w:rPr>
                <w:rFonts w:cstheme="minorHAnsi"/>
              </w:rPr>
              <w:t>Monga</w:t>
            </w:r>
            <w:proofErr w:type="spellEnd"/>
          </w:p>
        </w:tc>
        <w:tc>
          <w:tcPr>
            <w:tcW w:w="1534" w:type="dxa"/>
          </w:tcPr>
          <w:p w:rsidR="002C36C4" w:rsidRPr="001D34B2" w:rsidRDefault="002C36C4" w:rsidP="00D00CC5">
            <w:pPr>
              <w:spacing w:line="276" w:lineRule="auto"/>
              <w:ind w:left="-709" w:right="-709"/>
              <w:jc w:val="center"/>
              <w:rPr>
                <w:rFonts w:cstheme="minorHAnsi"/>
              </w:rPr>
            </w:pPr>
            <w:r w:rsidRPr="001D34B2">
              <w:rPr>
                <w:rFonts w:cstheme="minorHAnsi"/>
              </w:rPr>
              <w:t>6000</w:t>
            </w:r>
          </w:p>
        </w:tc>
        <w:tc>
          <w:tcPr>
            <w:tcW w:w="1521" w:type="dxa"/>
          </w:tcPr>
          <w:p w:rsidR="002C36C4" w:rsidRPr="001D34B2" w:rsidRDefault="002C36C4" w:rsidP="00D00CC5">
            <w:pPr>
              <w:spacing w:line="276" w:lineRule="auto"/>
              <w:ind w:left="-709" w:right="-709"/>
              <w:jc w:val="center"/>
              <w:rPr>
                <w:rFonts w:cstheme="minorHAnsi"/>
              </w:rPr>
            </w:pPr>
            <w:r w:rsidRPr="001D34B2">
              <w:rPr>
                <w:rFonts w:cstheme="minorHAnsi"/>
              </w:rPr>
              <w:t>6400</w:t>
            </w:r>
          </w:p>
        </w:tc>
        <w:tc>
          <w:tcPr>
            <w:tcW w:w="1494" w:type="dxa"/>
          </w:tcPr>
          <w:p w:rsidR="002C36C4" w:rsidRPr="001D34B2" w:rsidRDefault="002C36C4" w:rsidP="00D00CC5">
            <w:pPr>
              <w:spacing w:line="276" w:lineRule="auto"/>
              <w:ind w:left="-709" w:right="-709"/>
              <w:jc w:val="center"/>
              <w:rPr>
                <w:rFonts w:cstheme="minorHAnsi"/>
              </w:rPr>
            </w:pPr>
            <w:r w:rsidRPr="001D34B2">
              <w:rPr>
                <w:rFonts w:cstheme="minorHAnsi"/>
              </w:rPr>
              <w:t>1600</w:t>
            </w:r>
          </w:p>
        </w:tc>
        <w:tc>
          <w:tcPr>
            <w:tcW w:w="1530" w:type="dxa"/>
          </w:tcPr>
          <w:p w:rsidR="002C36C4" w:rsidRPr="001D34B2" w:rsidRDefault="002C36C4" w:rsidP="00D00CC5">
            <w:pPr>
              <w:spacing w:line="276" w:lineRule="auto"/>
              <w:ind w:left="-709" w:right="-709"/>
              <w:jc w:val="center"/>
              <w:rPr>
                <w:rFonts w:cstheme="minorHAnsi"/>
              </w:rPr>
            </w:pPr>
            <w:r w:rsidRPr="001D34B2">
              <w:rPr>
                <w:rFonts w:cstheme="minorHAnsi"/>
              </w:rPr>
              <w:t>8000</w:t>
            </w:r>
          </w:p>
        </w:tc>
        <w:tc>
          <w:tcPr>
            <w:tcW w:w="1521" w:type="dxa"/>
          </w:tcPr>
          <w:p w:rsidR="002C36C4" w:rsidRPr="001D34B2" w:rsidRDefault="002C36C4" w:rsidP="00D00CC5">
            <w:pPr>
              <w:spacing w:line="276" w:lineRule="auto"/>
              <w:ind w:left="-709" w:right="-709"/>
              <w:jc w:val="center"/>
              <w:rPr>
                <w:rFonts w:cstheme="minorHAnsi"/>
              </w:rPr>
            </w:pPr>
            <w:r w:rsidRPr="001D34B2">
              <w:rPr>
                <w:rFonts w:cstheme="minorHAnsi"/>
              </w:rPr>
              <w:t>5600</w:t>
            </w:r>
          </w:p>
        </w:tc>
      </w:tr>
      <w:tr w:rsidR="002C36C4" w:rsidRPr="001D34B2" w:rsidTr="001D34B2">
        <w:tc>
          <w:tcPr>
            <w:tcW w:w="2318" w:type="dxa"/>
          </w:tcPr>
          <w:p w:rsidR="002C36C4" w:rsidRPr="001D34B2" w:rsidRDefault="001D34B2" w:rsidP="00D00CC5">
            <w:pPr>
              <w:spacing w:line="276" w:lineRule="auto"/>
              <w:ind w:left="-709" w:right="-709"/>
              <w:jc w:val="center"/>
              <w:rPr>
                <w:rFonts w:cstheme="minorHAnsi"/>
              </w:rPr>
            </w:pPr>
            <w:proofErr w:type="spellStart"/>
            <w:r w:rsidRPr="001D34B2">
              <w:rPr>
                <w:rFonts w:cstheme="minorHAnsi"/>
              </w:rPr>
              <w:t>Talegaon</w:t>
            </w:r>
            <w:proofErr w:type="spellEnd"/>
          </w:p>
        </w:tc>
        <w:tc>
          <w:tcPr>
            <w:tcW w:w="1534" w:type="dxa"/>
          </w:tcPr>
          <w:p w:rsidR="002C36C4" w:rsidRPr="001D34B2" w:rsidRDefault="00955C8A" w:rsidP="00D00CC5">
            <w:pPr>
              <w:spacing w:line="276" w:lineRule="auto"/>
              <w:ind w:left="-709" w:right="-709"/>
              <w:jc w:val="center"/>
              <w:rPr>
                <w:rFonts w:cstheme="minorHAnsi"/>
              </w:rPr>
            </w:pPr>
            <w:r w:rsidRPr="001D34B2">
              <w:rPr>
                <w:rFonts w:cstheme="minorHAnsi"/>
              </w:rPr>
              <w:t>400</w:t>
            </w:r>
          </w:p>
        </w:tc>
        <w:tc>
          <w:tcPr>
            <w:tcW w:w="1521" w:type="dxa"/>
          </w:tcPr>
          <w:p w:rsidR="002C36C4" w:rsidRPr="001D34B2" w:rsidRDefault="00955C8A" w:rsidP="00D00CC5">
            <w:pPr>
              <w:spacing w:line="276" w:lineRule="auto"/>
              <w:ind w:left="-709" w:right="-709"/>
              <w:jc w:val="center"/>
              <w:rPr>
                <w:rFonts w:cstheme="minorHAnsi"/>
              </w:rPr>
            </w:pPr>
            <w:r w:rsidRPr="001D34B2">
              <w:rPr>
                <w:rFonts w:cstheme="minorHAnsi"/>
              </w:rPr>
              <w:t>6400</w:t>
            </w:r>
          </w:p>
        </w:tc>
        <w:tc>
          <w:tcPr>
            <w:tcW w:w="1494" w:type="dxa"/>
          </w:tcPr>
          <w:p w:rsidR="002C36C4" w:rsidRPr="001D34B2" w:rsidRDefault="00955C8A" w:rsidP="00D00CC5">
            <w:pPr>
              <w:spacing w:line="276" w:lineRule="auto"/>
              <w:ind w:left="-709" w:right="-709"/>
              <w:jc w:val="center"/>
              <w:rPr>
                <w:rFonts w:cstheme="minorHAnsi"/>
              </w:rPr>
            </w:pPr>
            <w:r w:rsidRPr="001D34B2">
              <w:rPr>
                <w:rFonts w:cstheme="minorHAnsi"/>
              </w:rPr>
              <w:t>4800</w:t>
            </w:r>
          </w:p>
        </w:tc>
        <w:tc>
          <w:tcPr>
            <w:tcW w:w="1530" w:type="dxa"/>
          </w:tcPr>
          <w:p w:rsidR="002C36C4" w:rsidRPr="001D34B2" w:rsidRDefault="00955C8A" w:rsidP="00D00CC5">
            <w:pPr>
              <w:spacing w:line="276" w:lineRule="auto"/>
              <w:ind w:left="-709" w:right="-709"/>
              <w:jc w:val="center"/>
              <w:rPr>
                <w:rFonts w:cstheme="minorHAnsi"/>
              </w:rPr>
            </w:pPr>
            <w:r w:rsidRPr="001D34B2">
              <w:rPr>
                <w:rFonts w:cstheme="minorHAnsi"/>
              </w:rPr>
              <w:t>4000</w:t>
            </w:r>
          </w:p>
        </w:tc>
        <w:tc>
          <w:tcPr>
            <w:tcW w:w="1521" w:type="dxa"/>
          </w:tcPr>
          <w:p w:rsidR="002C36C4" w:rsidRPr="001D34B2" w:rsidRDefault="00955C8A" w:rsidP="00D00CC5">
            <w:pPr>
              <w:spacing w:line="276" w:lineRule="auto"/>
              <w:ind w:left="-709" w:right="-709"/>
              <w:jc w:val="center"/>
              <w:rPr>
                <w:rFonts w:cstheme="minorHAnsi"/>
              </w:rPr>
            </w:pPr>
            <w:r w:rsidRPr="001D34B2">
              <w:rPr>
                <w:rFonts w:cstheme="minorHAnsi"/>
              </w:rPr>
              <w:t>2000</w:t>
            </w:r>
          </w:p>
        </w:tc>
      </w:tr>
      <w:tr w:rsidR="002C36C4" w:rsidRPr="001D34B2" w:rsidTr="001D34B2">
        <w:tc>
          <w:tcPr>
            <w:tcW w:w="2318" w:type="dxa"/>
          </w:tcPr>
          <w:p w:rsidR="002C36C4" w:rsidRPr="001D34B2" w:rsidRDefault="001D34B2" w:rsidP="00D00CC5">
            <w:pPr>
              <w:spacing w:line="276" w:lineRule="auto"/>
              <w:ind w:left="-709" w:right="-709"/>
              <w:jc w:val="center"/>
              <w:rPr>
                <w:rFonts w:cstheme="minorHAnsi"/>
              </w:rPr>
            </w:pPr>
            <w:proofErr w:type="spellStart"/>
            <w:r w:rsidRPr="001D34B2">
              <w:rPr>
                <w:rFonts w:cstheme="minorHAnsi"/>
              </w:rPr>
              <w:t>Hosur</w:t>
            </w:r>
            <w:proofErr w:type="spellEnd"/>
          </w:p>
        </w:tc>
        <w:tc>
          <w:tcPr>
            <w:tcW w:w="1534" w:type="dxa"/>
          </w:tcPr>
          <w:p w:rsidR="002C36C4" w:rsidRPr="001D34B2" w:rsidRDefault="00955C8A" w:rsidP="00D00CC5">
            <w:pPr>
              <w:spacing w:line="276" w:lineRule="auto"/>
              <w:ind w:left="-709" w:right="-709"/>
              <w:jc w:val="center"/>
              <w:rPr>
                <w:rFonts w:cstheme="minorHAnsi"/>
              </w:rPr>
            </w:pPr>
            <w:r w:rsidRPr="001D34B2">
              <w:rPr>
                <w:rFonts w:cstheme="minorHAnsi"/>
              </w:rPr>
              <w:t>400</w:t>
            </w:r>
            <w:r w:rsidR="00323F0C" w:rsidRPr="001D34B2">
              <w:rPr>
                <w:rFonts w:cstheme="minorHAnsi"/>
              </w:rPr>
              <w:t>0</w:t>
            </w:r>
          </w:p>
        </w:tc>
        <w:tc>
          <w:tcPr>
            <w:tcW w:w="1521" w:type="dxa"/>
          </w:tcPr>
          <w:p w:rsidR="002C36C4" w:rsidRPr="001D34B2" w:rsidRDefault="00955C8A" w:rsidP="00D00CC5">
            <w:pPr>
              <w:spacing w:line="276" w:lineRule="auto"/>
              <w:ind w:left="-709" w:right="-709"/>
              <w:jc w:val="center"/>
              <w:rPr>
                <w:rFonts w:cstheme="minorHAnsi"/>
              </w:rPr>
            </w:pPr>
            <w:r w:rsidRPr="001D34B2">
              <w:rPr>
                <w:rFonts w:cstheme="minorHAnsi"/>
              </w:rPr>
              <w:t>6000</w:t>
            </w:r>
          </w:p>
        </w:tc>
        <w:tc>
          <w:tcPr>
            <w:tcW w:w="1494" w:type="dxa"/>
          </w:tcPr>
          <w:p w:rsidR="002C36C4" w:rsidRPr="001D34B2" w:rsidRDefault="00955C8A" w:rsidP="00D00CC5">
            <w:pPr>
              <w:spacing w:line="276" w:lineRule="auto"/>
              <w:ind w:left="-709" w:right="-709"/>
              <w:jc w:val="center"/>
              <w:rPr>
                <w:rFonts w:cstheme="minorHAnsi"/>
              </w:rPr>
            </w:pPr>
            <w:r w:rsidRPr="001D34B2">
              <w:rPr>
                <w:rFonts w:cstheme="minorHAnsi"/>
              </w:rPr>
              <w:t>7200</w:t>
            </w:r>
          </w:p>
        </w:tc>
        <w:tc>
          <w:tcPr>
            <w:tcW w:w="1530" w:type="dxa"/>
          </w:tcPr>
          <w:p w:rsidR="002C36C4" w:rsidRPr="001D34B2" w:rsidRDefault="00955C8A" w:rsidP="00D00CC5">
            <w:pPr>
              <w:spacing w:line="276" w:lineRule="auto"/>
              <w:ind w:left="-709" w:right="-709"/>
              <w:jc w:val="center"/>
              <w:rPr>
                <w:rFonts w:cstheme="minorHAnsi"/>
              </w:rPr>
            </w:pPr>
            <w:r w:rsidRPr="001D34B2">
              <w:rPr>
                <w:rFonts w:cstheme="minorHAnsi"/>
              </w:rPr>
              <w:t>1200</w:t>
            </w:r>
          </w:p>
        </w:tc>
        <w:tc>
          <w:tcPr>
            <w:tcW w:w="1521" w:type="dxa"/>
          </w:tcPr>
          <w:p w:rsidR="002C36C4" w:rsidRPr="001D34B2" w:rsidRDefault="00955C8A" w:rsidP="00D00CC5">
            <w:pPr>
              <w:spacing w:line="276" w:lineRule="auto"/>
              <w:ind w:left="-709" w:right="-709"/>
              <w:jc w:val="center"/>
              <w:rPr>
                <w:rFonts w:cstheme="minorHAnsi"/>
              </w:rPr>
            </w:pPr>
            <w:r w:rsidRPr="001D34B2">
              <w:rPr>
                <w:rFonts w:cstheme="minorHAnsi"/>
              </w:rPr>
              <w:t>3600</w:t>
            </w:r>
          </w:p>
        </w:tc>
      </w:tr>
      <w:tr w:rsidR="002C36C4" w:rsidRPr="001D34B2" w:rsidTr="001D34B2">
        <w:tc>
          <w:tcPr>
            <w:tcW w:w="2318" w:type="dxa"/>
          </w:tcPr>
          <w:p w:rsidR="002C36C4" w:rsidRPr="001D34B2" w:rsidRDefault="001D34B2" w:rsidP="00D00CC5">
            <w:pPr>
              <w:spacing w:line="276" w:lineRule="auto"/>
              <w:ind w:left="-709" w:right="-709"/>
              <w:jc w:val="center"/>
              <w:rPr>
                <w:rFonts w:cstheme="minorHAnsi"/>
              </w:rPr>
            </w:pPr>
            <w:r w:rsidRPr="001D34B2">
              <w:rPr>
                <w:rFonts w:cstheme="minorHAnsi"/>
              </w:rPr>
              <w:t>Raipur</w:t>
            </w:r>
          </w:p>
        </w:tc>
        <w:tc>
          <w:tcPr>
            <w:tcW w:w="1534" w:type="dxa"/>
          </w:tcPr>
          <w:p w:rsidR="002C36C4" w:rsidRPr="001D34B2" w:rsidRDefault="00955C8A" w:rsidP="00D00CC5">
            <w:pPr>
              <w:spacing w:line="276" w:lineRule="auto"/>
              <w:ind w:left="-709" w:right="-709"/>
              <w:jc w:val="center"/>
              <w:rPr>
                <w:rFonts w:cstheme="minorHAnsi"/>
              </w:rPr>
            </w:pPr>
            <w:r w:rsidRPr="001D34B2">
              <w:rPr>
                <w:rFonts w:cstheme="minorHAnsi"/>
              </w:rPr>
              <w:t>4000</w:t>
            </w:r>
          </w:p>
        </w:tc>
        <w:tc>
          <w:tcPr>
            <w:tcW w:w="1521" w:type="dxa"/>
          </w:tcPr>
          <w:p w:rsidR="002C36C4" w:rsidRPr="001D34B2" w:rsidRDefault="00955C8A" w:rsidP="00D00CC5">
            <w:pPr>
              <w:spacing w:line="276" w:lineRule="auto"/>
              <w:ind w:left="-709" w:right="-709"/>
              <w:jc w:val="center"/>
              <w:rPr>
                <w:rFonts w:cstheme="minorHAnsi"/>
              </w:rPr>
            </w:pPr>
            <w:r w:rsidRPr="001D34B2">
              <w:rPr>
                <w:rFonts w:cstheme="minorHAnsi"/>
              </w:rPr>
              <w:t>2800</w:t>
            </w:r>
          </w:p>
        </w:tc>
        <w:tc>
          <w:tcPr>
            <w:tcW w:w="1494" w:type="dxa"/>
          </w:tcPr>
          <w:p w:rsidR="002C36C4" w:rsidRPr="001D34B2" w:rsidRDefault="00955C8A" w:rsidP="00D00CC5">
            <w:pPr>
              <w:spacing w:line="276" w:lineRule="auto"/>
              <w:ind w:left="-709" w:right="-709"/>
              <w:jc w:val="center"/>
              <w:rPr>
                <w:rFonts w:cstheme="minorHAnsi"/>
              </w:rPr>
            </w:pPr>
            <w:r w:rsidRPr="001D34B2">
              <w:rPr>
                <w:rFonts w:cstheme="minorHAnsi"/>
              </w:rPr>
              <w:t>4400</w:t>
            </w:r>
          </w:p>
        </w:tc>
        <w:tc>
          <w:tcPr>
            <w:tcW w:w="1530" w:type="dxa"/>
          </w:tcPr>
          <w:p w:rsidR="002C36C4" w:rsidRPr="001D34B2" w:rsidRDefault="00955C8A" w:rsidP="00D00CC5">
            <w:pPr>
              <w:spacing w:line="276" w:lineRule="auto"/>
              <w:ind w:left="-709" w:right="-709"/>
              <w:jc w:val="center"/>
              <w:rPr>
                <w:rFonts w:cstheme="minorHAnsi"/>
              </w:rPr>
            </w:pPr>
            <w:r w:rsidRPr="001D34B2">
              <w:rPr>
                <w:rFonts w:cstheme="minorHAnsi"/>
              </w:rPr>
              <w:t>4400</w:t>
            </w:r>
          </w:p>
        </w:tc>
        <w:tc>
          <w:tcPr>
            <w:tcW w:w="1521" w:type="dxa"/>
          </w:tcPr>
          <w:p w:rsidR="002C36C4" w:rsidRPr="001D34B2" w:rsidRDefault="00955C8A" w:rsidP="00D00CC5">
            <w:pPr>
              <w:spacing w:line="276" w:lineRule="auto"/>
              <w:ind w:left="-709" w:right="-709"/>
              <w:jc w:val="center"/>
              <w:rPr>
                <w:rFonts w:cstheme="minorHAnsi"/>
              </w:rPr>
            </w:pPr>
            <w:r w:rsidRPr="001D34B2">
              <w:rPr>
                <w:rFonts w:cstheme="minorHAnsi"/>
              </w:rPr>
              <w:t>1200</w:t>
            </w:r>
          </w:p>
        </w:tc>
      </w:tr>
      <w:tr w:rsidR="002C36C4" w:rsidRPr="001D34B2" w:rsidTr="001D34B2">
        <w:tc>
          <w:tcPr>
            <w:tcW w:w="2318" w:type="dxa"/>
          </w:tcPr>
          <w:p w:rsidR="002C36C4" w:rsidRPr="001D34B2" w:rsidRDefault="001D34B2" w:rsidP="00D00CC5">
            <w:pPr>
              <w:spacing w:line="276" w:lineRule="auto"/>
              <w:ind w:left="-709" w:right="-709"/>
              <w:jc w:val="center"/>
              <w:rPr>
                <w:rFonts w:cstheme="minorHAnsi"/>
              </w:rPr>
            </w:pPr>
            <w:proofErr w:type="spellStart"/>
            <w:r w:rsidRPr="001D34B2">
              <w:rPr>
                <w:rFonts w:cstheme="minorHAnsi"/>
              </w:rPr>
              <w:t>Bhubneshwar</w:t>
            </w:r>
            <w:proofErr w:type="spellEnd"/>
          </w:p>
        </w:tc>
        <w:tc>
          <w:tcPr>
            <w:tcW w:w="1534" w:type="dxa"/>
          </w:tcPr>
          <w:p w:rsidR="002C36C4" w:rsidRPr="001D34B2" w:rsidRDefault="007A6190" w:rsidP="00D00CC5">
            <w:pPr>
              <w:spacing w:line="276" w:lineRule="auto"/>
              <w:ind w:left="-709" w:right="-709"/>
              <w:jc w:val="center"/>
              <w:rPr>
                <w:rFonts w:cstheme="minorHAnsi"/>
              </w:rPr>
            </w:pPr>
            <w:r w:rsidRPr="001D34B2">
              <w:rPr>
                <w:rFonts w:cstheme="minorHAnsi"/>
              </w:rPr>
              <w:t>5600</w:t>
            </w:r>
          </w:p>
        </w:tc>
        <w:tc>
          <w:tcPr>
            <w:tcW w:w="1521" w:type="dxa"/>
          </w:tcPr>
          <w:p w:rsidR="002C36C4" w:rsidRPr="001D34B2" w:rsidRDefault="007A6190" w:rsidP="00D00CC5">
            <w:pPr>
              <w:spacing w:line="276" w:lineRule="auto"/>
              <w:ind w:left="-709" w:right="-709"/>
              <w:jc w:val="center"/>
              <w:rPr>
                <w:rFonts w:cstheme="minorHAnsi"/>
              </w:rPr>
            </w:pPr>
            <w:r w:rsidRPr="001D34B2">
              <w:rPr>
                <w:rFonts w:cstheme="minorHAnsi"/>
              </w:rPr>
              <w:t>1600</w:t>
            </w:r>
          </w:p>
        </w:tc>
        <w:tc>
          <w:tcPr>
            <w:tcW w:w="1494" w:type="dxa"/>
          </w:tcPr>
          <w:p w:rsidR="002C36C4" w:rsidRPr="001D34B2" w:rsidRDefault="007A6190" w:rsidP="00D00CC5">
            <w:pPr>
              <w:spacing w:line="276" w:lineRule="auto"/>
              <w:ind w:left="-709" w:right="-709"/>
              <w:jc w:val="center"/>
              <w:rPr>
                <w:rFonts w:cstheme="minorHAnsi"/>
              </w:rPr>
            </w:pPr>
            <w:r w:rsidRPr="001D34B2">
              <w:rPr>
                <w:rFonts w:cstheme="minorHAnsi"/>
              </w:rPr>
              <w:t>5200</w:t>
            </w:r>
          </w:p>
        </w:tc>
        <w:tc>
          <w:tcPr>
            <w:tcW w:w="1530" w:type="dxa"/>
          </w:tcPr>
          <w:p w:rsidR="002C36C4" w:rsidRPr="001D34B2" w:rsidRDefault="007A6190" w:rsidP="00D00CC5">
            <w:pPr>
              <w:spacing w:line="276" w:lineRule="auto"/>
              <w:ind w:left="-709" w:right="-709"/>
              <w:jc w:val="center"/>
              <w:rPr>
                <w:rFonts w:cstheme="minorHAnsi"/>
              </w:rPr>
            </w:pPr>
            <w:r w:rsidRPr="001D34B2">
              <w:rPr>
                <w:rFonts w:cstheme="minorHAnsi"/>
              </w:rPr>
              <w:t>4800</w:t>
            </w:r>
          </w:p>
        </w:tc>
        <w:tc>
          <w:tcPr>
            <w:tcW w:w="1521" w:type="dxa"/>
          </w:tcPr>
          <w:p w:rsidR="002C36C4" w:rsidRPr="001D34B2" w:rsidRDefault="007A6190" w:rsidP="00D00CC5">
            <w:pPr>
              <w:spacing w:line="276" w:lineRule="auto"/>
              <w:ind w:left="-709" w:right="-709"/>
              <w:jc w:val="center"/>
              <w:rPr>
                <w:rFonts w:cstheme="minorHAnsi"/>
              </w:rPr>
            </w:pPr>
            <w:r w:rsidRPr="001D34B2">
              <w:rPr>
                <w:rFonts w:cstheme="minorHAnsi"/>
              </w:rPr>
              <w:t>2800</w:t>
            </w:r>
          </w:p>
        </w:tc>
      </w:tr>
    </w:tbl>
    <w:p w:rsidR="009F314D" w:rsidRPr="001D34B2" w:rsidRDefault="007A6190" w:rsidP="00D00CC5">
      <w:pPr>
        <w:spacing w:after="0" w:line="276" w:lineRule="auto"/>
        <w:ind w:left="-709" w:right="-709" w:hanging="426"/>
        <w:jc w:val="both"/>
        <w:rPr>
          <w:rFonts w:cstheme="minorHAnsi"/>
        </w:rPr>
      </w:pPr>
      <w:r w:rsidRPr="001D34B2">
        <w:rPr>
          <w:rFonts w:cstheme="minorHAnsi"/>
        </w:rPr>
        <w:tab/>
      </w:r>
    </w:p>
    <w:p w:rsidR="001D34B2" w:rsidRPr="001D34B2" w:rsidRDefault="00716F00" w:rsidP="00D00CC5">
      <w:pPr>
        <w:spacing w:after="0" w:line="276" w:lineRule="auto"/>
        <w:ind w:left="284" w:right="-709"/>
        <w:jc w:val="both"/>
        <w:rPr>
          <w:rFonts w:cstheme="minorHAnsi"/>
        </w:rPr>
      </w:pPr>
      <w:r w:rsidRPr="001D34B2">
        <w:rPr>
          <w:rFonts w:cstheme="minorHAnsi"/>
        </w:rPr>
        <w:lastRenderedPageBreak/>
        <w:t>Apply relevant concepts to</w:t>
      </w:r>
      <w:r w:rsidR="007A6190" w:rsidRPr="001D34B2">
        <w:rPr>
          <w:rFonts w:cstheme="minorHAnsi"/>
        </w:rPr>
        <w:t xml:space="preserve"> the business situation and provide management recommendations for business improvement to Supreme Foods. </w:t>
      </w:r>
      <w:r w:rsidR="007A6190" w:rsidRPr="001D34B2">
        <w:rPr>
          <w:rFonts w:cstheme="minorHAnsi"/>
        </w:rPr>
        <w:tab/>
      </w:r>
      <w:r w:rsidR="007A6190" w:rsidRPr="001D34B2">
        <w:rPr>
          <w:rFonts w:cstheme="minorHAnsi"/>
        </w:rPr>
        <w:tab/>
      </w:r>
      <w:r w:rsidR="007A6190" w:rsidRPr="001D34B2">
        <w:rPr>
          <w:rFonts w:cstheme="minorHAnsi"/>
        </w:rPr>
        <w:tab/>
      </w:r>
      <w:r w:rsidR="001D34B2">
        <w:rPr>
          <w:rFonts w:cstheme="minorHAnsi"/>
        </w:rPr>
        <w:t xml:space="preserve">                            </w:t>
      </w:r>
      <w:r w:rsidR="00D00CC5">
        <w:rPr>
          <w:rFonts w:cstheme="minorHAnsi"/>
        </w:rPr>
        <w:t xml:space="preserve">              </w:t>
      </w:r>
      <w:r w:rsidR="00895DAF">
        <w:rPr>
          <w:rFonts w:cstheme="minorHAnsi"/>
          <w:i/>
        </w:rPr>
        <w:t xml:space="preserve">              </w:t>
      </w:r>
      <w:r w:rsidR="001D34B2" w:rsidRPr="001D34B2">
        <w:rPr>
          <w:rFonts w:cstheme="minorHAnsi"/>
          <w:b/>
        </w:rPr>
        <w:t>(09 Marks)</w:t>
      </w:r>
    </w:p>
    <w:p w:rsidR="00E62C6B" w:rsidRPr="001D34B2" w:rsidRDefault="00E62C6B" w:rsidP="00D00CC5">
      <w:pPr>
        <w:spacing w:after="0" w:line="276" w:lineRule="auto"/>
        <w:ind w:left="-425" w:right="-709"/>
        <w:jc w:val="both"/>
        <w:rPr>
          <w:rFonts w:cstheme="minorHAnsi"/>
        </w:rPr>
      </w:pPr>
    </w:p>
    <w:p w:rsidR="007A6190" w:rsidRPr="001D34B2" w:rsidRDefault="007A6190" w:rsidP="00D00CC5">
      <w:pPr>
        <w:pStyle w:val="NormalWeb"/>
        <w:shd w:val="clear" w:color="auto" w:fill="FFFFFF"/>
        <w:spacing w:before="0" w:beforeAutospacing="0" w:after="0" w:afterAutospacing="0" w:line="276" w:lineRule="auto"/>
        <w:ind w:left="-426" w:right="-709"/>
        <w:contextualSpacing/>
        <w:jc w:val="both"/>
        <w:rPr>
          <w:rFonts w:asciiTheme="minorHAnsi" w:hAnsiTheme="minorHAnsi" w:cstheme="minorHAnsi"/>
          <w:sz w:val="22"/>
          <w:szCs w:val="22"/>
        </w:rPr>
      </w:pPr>
    </w:p>
    <w:p w:rsidR="00502963" w:rsidRPr="001D34B2" w:rsidRDefault="00E536C5" w:rsidP="00D00CC5">
      <w:pPr>
        <w:spacing w:after="0" w:line="276" w:lineRule="auto"/>
        <w:ind w:left="284" w:right="-709" w:hanging="284"/>
        <w:jc w:val="both"/>
        <w:rPr>
          <w:rFonts w:cstheme="minorHAnsi"/>
        </w:rPr>
      </w:pPr>
      <w:r w:rsidRPr="001D34B2">
        <w:rPr>
          <w:rFonts w:cstheme="minorHAnsi"/>
          <w:b/>
        </w:rPr>
        <w:t>Q.3</w:t>
      </w:r>
      <w:r w:rsidR="008638C5" w:rsidRPr="001D34B2">
        <w:rPr>
          <w:rFonts w:cstheme="minorHAnsi"/>
        </w:rPr>
        <w:t xml:space="preserve"> </w:t>
      </w:r>
      <w:r w:rsidR="00502963" w:rsidRPr="001D34B2">
        <w:rPr>
          <w:rFonts w:cstheme="minorHAnsi"/>
        </w:rPr>
        <w:t xml:space="preserve">Tide, Surf and </w:t>
      </w:r>
      <w:proofErr w:type="spellStart"/>
      <w:r w:rsidR="00502963" w:rsidRPr="001D34B2">
        <w:rPr>
          <w:rFonts w:cstheme="minorHAnsi"/>
        </w:rPr>
        <w:t>Nirma</w:t>
      </w:r>
      <w:proofErr w:type="spellEnd"/>
      <w:r w:rsidR="00502963" w:rsidRPr="001D34B2">
        <w:rPr>
          <w:rFonts w:cstheme="minorHAnsi"/>
        </w:rPr>
        <w:t xml:space="preserve"> are three competing brands in Indore in economy category washing powder market. Currently, all three brands have equal market share. Mr. Kaushik Gupta, the brand manager of Tide wanted to analyze future market situation. So, he carried out a survey of 450 respondents (150 </w:t>
      </w:r>
      <w:r w:rsidR="00D2672A" w:rsidRPr="001D34B2">
        <w:rPr>
          <w:rFonts w:cstheme="minorHAnsi"/>
        </w:rPr>
        <w:t xml:space="preserve">loyal respondents </w:t>
      </w:r>
      <w:r w:rsidR="00502963" w:rsidRPr="001D34B2">
        <w:rPr>
          <w:rFonts w:cstheme="minorHAnsi"/>
        </w:rPr>
        <w:t xml:space="preserve">for each brand). </w:t>
      </w:r>
    </w:p>
    <w:p w:rsidR="00502963" w:rsidRPr="001D34B2" w:rsidRDefault="00502963" w:rsidP="00D00CC5">
      <w:pPr>
        <w:spacing w:after="0" w:line="276" w:lineRule="auto"/>
        <w:ind w:left="426" w:right="-709" w:hanging="426"/>
        <w:jc w:val="both"/>
        <w:rPr>
          <w:rFonts w:cstheme="minorHAnsi"/>
        </w:rPr>
      </w:pPr>
    </w:p>
    <w:p w:rsidR="00502963" w:rsidRPr="001D34B2" w:rsidRDefault="00502963" w:rsidP="00D00CC5">
      <w:pPr>
        <w:spacing w:after="0" w:line="276" w:lineRule="auto"/>
        <w:ind w:left="284" w:right="-709"/>
        <w:contextualSpacing/>
        <w:jc w:val="both"/>
        <w:rPr>
          <w:rFonts w:cstheme="minorHAnsi"/>
        </w:rPr>
      </w:pPr>
      <w:r w:rsidRPr="001D34B2">
        <w:rPr>
          <w:rFonts w:cstheme="minorHAnsi"/>
        </w:rPr>
        <w:t xml:space="preserve">The result of survey </w:t>
      </w:r>
      <w:proofErr w:type="gramStart"/>
      <w:r w:rsidRPr="001D34B2">
        <w:rPr>
          <w:rFonts w:cstheme="minorHAnsi"/>
        </w:rPr>
        <w:t>indicate</w:t>
      </w:r>
      <w:proofErr w:type="gramEnd"/>
      <w:r w:rsidRPr="001D34B2">
        <w:rPr>
          <w:rFonts w:cstheme="minorHAnsi"/>
        </w:rPr>
        <w:t xml:space="preserve"> that out of 150 customers of Tide, 120 will continue with the same brand in the next year also, 20 will shift to surf and 10 will shift to Nirma. The response of 150 customers of Surf indicated that 105 will continue with the brand, 25 will shift to Tide and 20 will shift to Nirma. The 150 customers of Nirma brand indicated that 90 will continue with the brand, 30 each will shift to Surf and Tide. </w:t>
      </w:r>
    </w:p>
    <w:p w:rsidR="00502963" w:rsidRPr="001D34B2" w:rsidRDefault="00502963" w:rsidP="00D00CC5">
      <w:pPr>
        <w:spacing w:after="0" w:line="276" w:lineRule="auto"/>
        <w:ind w:left="426" w:right="-709"/>
        <w:contextualSpacing/>
        <w:jc w:val="both"/>
        <w:rPr>
          <w:rFonts w:cstheme="minorHAnsi"/>
        </w:rPr>
      </w:pPr>
    </w:p>
    <w:p w:rsidR="001D34B2" w:rsidRPr="001D34B2" w:rsidRDefault="00502963" w:rsidP="00D00CC5">
      <w:pPr>
        <w:spacing w:after="0" w:line="276" w:lineRule="auto"/>
        <w:ind w:left="284" w:right="-709"/>
        <w:contextualSpacing/>
        <w:jc w:val="both"/>
        <w:rPr>
          <w:rFonts w:cstheme="minorHAnsi"/>
        </w:rPr>
      </w:pPr>
      <w:r w:rsidRPr="001D34B2">
        <w:rPr>
          <w:rFonts w:cstheme="minorHAnsi"/>
        </w:rPr>
        <w:t xml:space="preserve">Mr. Kaushik was skeptical about market share in 2023 and in the long run. </w:t>
      </w:r>
      <w:r w:rsidR="00F0459D" w:rsidRPr="001D34B2">
        <w:rPr>
          <w:rFonts w:cstheme="minorHAnsi"/>
        </w:rPr>
        <w:t xml:space="preserve">Analyze the business situation and generate meaningful insights for </w:t>
      </w:r>
      <w:r w:rsidR="00D00CC5" w:rsidRPr="001D34B2">
        <w:rPr>
          <w:rFonts w:cstheme="minorHAnsi"/>
        </w:rPr>
        <w:t>the management</w:t>
      </w:r>
      <w:r w:rsidR="00F0459D" w:rsidRPr="001D34B2">
        <w:rPr>
          <w:rFonts w:cstheme="minorHAnsi"/>
        </w:rPr>
        <w:t>.</w:t>
      </w:r>
      <w:r w:rsidR="001D34B2">
        <w:rPr>
          <w:rFonts w:cstheme="minorHAnsi"/>
        </w:rPr>
        <w:t xml:space="preserve">                           </w:t>
      </w:r>
      <w:r w:rsidR="00D00CC5">
        <w:rPr>
          <w:rFonts w:cstheme="minorHAnsi"/>
        </w:rPr>
        <w:t xml:space="preserve">                             </w:t>
      </w:r>
      <w:r w:rsidR="001D34B2" w:rsidRPr="001D34B2">
        <w:rPr>
          <w:rFonts w:cstheme="minorHAnsi"/>
          <w:i/>
        </w:rPr>
        <w:t xml:space="preserve"> </w:t>
      </w:r>
      <w:r w:rsidR="001D34B2" w:rsidRPr="001D34B2">
        <w:rPr>
          <w:rFonts w:cstheme="minorHAnsi"/>
          <w:b/>
        </w:rPr>
        <w:t xml:space="preserve"> </w:t>
      </w:r>
      <w:r w:rsidR="00C935FB">
        <w:rPr>
          <w:rFonts w:cstheme="minorHAnsi"/>
          <w:b/>
        </w:rPr>
        <w:tab/>
      </w:r>
      <w:r w:rsidR="001D34B2" w:rsidRPr="001D34B2">
        <w:rPr>
          <w:rFonts w:cstheme="minorHAnsi"/>
          <w:b/>
        </w:rPr>
        <w:t>(09 Marks)</w:t>
      </w:r>
    </w:p>
    <w:p w:rsidR="001D34B2" w:rsidRDefault="001D34B2" w:rsidP="006B757F">
      <w:pPr>
        <w:spacing w:after="0" w:line="240" w:lineRule="auto"/>
        <w:ind w:left="426" w:right="-709"/>
        <w:rPr>
          <w:rFonts w:cstheme="minorHAnsi"/>
        </w:rPr>
      </w:pPr>
    </w:p>
    <w:p w:rsidR="007D714B" w:rsidRDefault="003800F9" w:rsidP="006B757F">
      <w:pPr>
        <w:spacing w:after="0" w:line="240" w:lineRule="auto"/>
        <w:ind w:left="284" w:right="-709"/>
        <w:rPr>
          <w:rFonts w:cstheme="minorHAnsi"/>
          <w:b/>
        </w:rPr>
      </w:pPr>
      <w:r w:rsidRPr="001D34B2">
        <w:rPr>
          <w:rFonts w:cstheme="minorHAnsi"/>
          <w:b/>
        </w:rPr>
        <w:t>Q4.</w:t>
      </w:r>
      <w:r w:rsidRPr="001D34B2">
        <w:rPr>
          <w:rFonts w:cstheme="minorHAnsi"/>
          <w:b/>
        </w:rPr>
        <w:tab/>
      </w:r>
      <w:r w:rsidR="00BA50FB" w:rsidRPr="001D34B2">
        <w:rPr>
          <w:rFonts w:cstheme="minorHAnsi"/>
        </w:rPr>
        <w:t xml:space="preserve"> </w:t>
      </w:r>
      <w:r w:rsidR="00F436A9" w:rsidRPr="006B757F">
        <w:rPr>
          <w:rFonts w:cstheme="minorHAnsi"/>
          <w:b/>
        </w:rPr>
        <w:t xml:space="preserve">Case Study </w:t>
      </w:r>
    </w:p>
    <w:p w:rsidR="00F436A9" w:rsidRPr="006B757F" w:rsidRDefault="00F436A9" w:rsidP="006B757F">
      <w:pPr>
        <w:spacing w:after="0" w:line="240" w:lineRule="auto"/>
        <w:ind w:left="284" w:right="-709"/>
        <w:rPr>
          <w:rFonts w:cstheme="minorHAnsi"/>
          <w:b/>
        </w:rPr>
      </w:pPr>
      <w:r w:rsidRPr="006B757F">
        <w:rPr>
          <w:rFonts w:cstheme="minorHAnsi"/>
          <w:b/>
        </w:rPr>
        <w:tab/>
      </w:r>
      <w:r w:rsidRPr="006B757F">
        <w:rPr>
          <w:rFonts w:cstheme="minorHAnsi"/>
          <w:b/>
        </w:rPr>
        <w:tab/>
      </w:r>
      <w:r w:rsidRPr="006B757F">
        <w:rPr>
          <w:rFonts w:cstheme="minorHAnsi"/>
          <w:b/>
        </w:rPr>
        <w:tab/>
      </w:r>
      <w:r w:rsidRPr="006B757F">
        <w:rPr>
          <w:rFonts w:cstheme="minorHAnsi"/>
          <w:b/>
        </w:rPr>
        <w:tab/>
      </w:r>
      <w:r w:rsidRPr="006B757F">
        <w:rPr>
          <w:rFonts w:cstheme="minorHAnsi"/>
          <w:b/>
        </w:rPr>
        <w:tab/>
      </w:r>
      <w:r w:rsidRPr="006B757F">
        <w:rPr>
          <w:rFonts w:cstheme="minorHAnsi"/>
          <w:b/>
        </w:rPr>
        <w:tab/>
      </w:r>
      <w:r w:rsidRPr="006B757F">
        <w:rPr>
          <w:rFonts w:cstheme="minorHAnsi"/>
          <w:b/>
        </w:rPr>
        <w:tab/>
      </w:r>
      <w:r w:rsidR="000425E3" w:rsidRPr="006B757F">
        <w:rPr>
          <w:rFonts w:cstheme="minorHAnsi"/>
          <w:b/>
        </w:rPr>
        <w:t xml:space="preserve">                    </w:t>
      </w:r>
      <w:r w:rsidRPr="006B757F">
        <w:rPr>
          <w:rFonts w:cstheme="minorHAnsi"/>
          <w:b/>
        </w:rPr>
        <w:tab/>
      </w:r>
      <w:r w:rsidRPr="006B757F">
        <w:rPr>
          <w:rFonts w:cstheme="minorHAnsi"/>
          <w:b/>
        </w:rPr>
        <w:tab/>
      </w:r>
      <w:r w:rsidRPr="006B757F">
        <w:rPr>
          <w:rFonts w:cstheme="minorHAnsi"/>
          <w:b/>
        </w:rPr>
        <w:tab/>
      </w:r>
    </w:p>
    <w:p w:rsidR="005D28AF" w:rsidRDefault="00F436A9" w:rsidP="00D00CC5">
      <w:pPr>
        <w:spacing w:after="0" w:line="276" w:lineRule="auto"/>
        <w:ind w:left="284" w:right="-709"/>
        <w:contextualSpacing/>
        <w:jc w:val="both"/>
        <w:rPr>
          <w:rFonts w:cstheme="minorHAnsi"/>
        </w:rPr>
      </w:pPr>
      <w:r w:rsidRPr="001D34B2">
        <w:rPr>
          <w:rFonts w:cstheme="minorHAnsi"/>
        </w:rPr>
        <w:t>In 1979, John Smith founded Smith Electronics in Long Beach, California, to manufacture resistors, capacitors, inductors, and other electronic components. During the Vietnam War, John was a radio operator, and it was during this time that he became proficient at repairing radios and other</w:t>
      </w:r>
      <w:r w:rsidR="00731C35" w:rsidRPr="001D34B2">
        <w:rPr>
          <w:rFonts w:cstheme="minorHAnsi"/>
        </w:rPr>
        <w:t xml:space="preserve"> communications equipment. </w:t>
      </w:r>
      <w:r w:rsidRPr="001D34B2">
        <w:rPr>
          <w:rFonts w:cstheme="minorHAnsi"/>
        </w:rPr>
        <w:t xml:space="preserve">John viewed his four-year experience with the army with mixed feelings. He hated army life, but that experience gave him the confidence and the initiative to start his own electronics firm. Over the years, John kept the business relatively unchanged. By 1984, total annual sales were in excess of $2 million. </w:t>
      </w:r>
    </w:p>
    <w:p w:rsidR="00A7668E" w:rsidRDefault="00A7668E" w:rsidP="00D00CC5">
      <w:pPr>
        <w:spacing w:after="0" w:line="276" w:lineRule="auto"/>
        <w:ind w:left="284" w:right="-709"/>
        <w:contextualSpacing/>
        <w:jc w:val="both"/>
        <w:rPr>
          <w:rFonts w:cstheme="minorHAnsi"/>
        </w:rPr>
      </w:pPr>
    </w:p>
    <w:p w:rsidR="004B76AC" w:rsidRDefault="00F436A9" w:rsidP="00D00CC5">
      <w:pPr>
        <w:spacing w:after="0" w:line="276" w:lineRule="auto"/>
        <w:ind w:left="284" w:right="-709"/>
        <w:contextualSpacing/>
        <w:jc w:val="both"/>
        <w:rPr>
          <w:rFonts w:cstheme="minorHAnsi"/>
        </w:rPr>
      </w:pPr>
      <w:bookmarkStart w:id="0" w:name="_GoBack"/>
      <w:bookmarkEnd w:id="0"/>
      <w:r w:rsidRPr="001D34B2">
        <w:rPr>
          <w:rFonts w:cstheme="minorHAnsi"/>
        </w:rPr>
        <w:t xml:space="preserve">In 1988, John’s son, Ronald, joined the company after finishing high school and two years of courses in electronics at Long Beach Community College. Ronald had always been aggressive in high school athletics, and he became even more aggressive as general sales manager of Smith Electronics. This aggressiveness bothered John, who was more conservative. Ronald would make deals to supply companies with electronic components before he bothered to find out if Smith Electronics had the ability or capacity to produce the components. On several occasions, this </w:t>
      </w:r>
      <w:r w:rsidR="00731C35" w:rsidRPr="001D34B2">
        <w:rPr>
          <w:rFonts w:cstheme="minorHAnsi"/>
        </w:rPr>
        <w:t>behavior</w:t>
      </w:r>
      <w:r w:rsidRPr="001D34B2">
        <w:rPr>
          <w:rFonts w:cstheme="minorHAnsi"/>
        </w:rPr>
        <w:t xml:space="preserve"> caused the company some embarrassing moments when Smith Electronics was unable to produce the electronic components for companies with which Ronald had made deals. </w:t>
      </w:r>
    </w:p>
    <w:p w:rsidR="004B76AC" w:rsidRDefault="004B76AC" w:rsidP="00D00CC5">
      <w:pPr>
        <w:spacing w:after="0" w:line="276" w:lineRule="auto"/>
        <w:ind w:left="284" w:right="-709" w:firstLine="142"/>
        <w:contextualSpacing/>
        <w:jc w:val="both"/>
        <w:rPr>
          <w:rFonts w:cstheme="minorHAnsi"/>
        </w:rPr>
      </w:pPr>
    </w:p>
    <w:p w:rsidR="005D28AF" w:rsidRDefault="00F436A9" w:rsidP="00D00CC5">
      <w:pPr>
        <w:spacing w:after="0" w:line="276" w:lineRule="auto"/>
        <w:ind w:left="284" w:right="-709"/>
        <w:contextualSpacing/>
        <w:jc w:val="both"/>
        <w:rPr>
          <w:rFonts w:cstheme="minorHAnsi"/>
        </w:rPr>
      </w:pPr>
      <w:r w:rsidRPr="001D34B2">
        <w:rPr>
          <w:rFonts w:cstheme="minorHAnsi"/>
        </w:rPr>
        <w:t>In 19</w:t>
      </w:r>
      <w:r w:rsidR="004B76AC">
        <w:rPr>
          <w:rFonts w:cstheme="minorHAnsi"/>
        </w:rPr>
        <w:t>89</w:t>
      </w:r>
      <w:r w:rsidRPr="001D34B2">
        <w:rPr>
          <w:rFonts w:cstheme="minorHAnsi"/>
        </w:rPr>
        <w:t xml:space="preserve">, Ronald started to go after government contracts for electronic components. By 1994, total annual sales had increased to more than $10 million, and the number of employees exceeded 200. Many of these employees were electronics specialists and graduates of electrical engineering programs from top colleges and universities. But Ronald’s tendency to stretch Smith Electronics to contracts continued as well, and by 2001, Smith Electronics had a reputation with government agencies as a company that could not deliver what it promised. Almost overnight, government contracts stopped, and Smith Electronics was left with an idle workforce and unused manufacturing equipment. This high overhead started to melt away profits, </w:t>
      </w:r>
      <w:r w:rsidRPr="001D34B2">
        <w:rPr>
          <w:rFonts w:cstheme="minorHAnsi"/>
        </w:rPr>
        <w:lastRenderedPageBreak/>
        <w:t xml:space="preserve">and in 2003, Smith Electronics was faced with the possibility of sustaining a loss for the first time in its history. </w:t>
      </w:r>
    </w:p>
    <w:p w:rsidR="005D28AF" w:rsidRDefault="005D28AF" w:rsidP="00D00CC5">
      <w:pPr>
        <w:spacing w:after="0" w:line="276" w:lineRule="auto"/>
        <w:ind w:left="284" w:right="-709" w:firstLine="142"/>
        <w:contextualSpacing/>
        <w:jc w:val="both"/>
        <w:rPr>
          <w:rFonts w:cstheme="minorHAnsi"/>
        </w:rPr>
      </w:pPr>
    </w:p>
    <w:p w:rsidR="005D28AF" w:rsidRDefault="00F436A9" w:rsidP="00D00CC5">
      <w:pPr>
        <w:spacing w:after="0" w:line="276" w:lineRule="auto"/>
        <w:ind w:left="284" w:right="-709"/>
        <w:contextualSpacing/>
        <w:jc w:val="both"/>
        <w:rPr>
          <w:rFonts w:cstheme="minorHAnsi"/>
        </w:rPr>
      </w:pPr>
      <w:r w:rsidRPr="001D34B2">
        <w:rPr>
          <w:rFonts w:cstheme="minorHAnsi"/>
        </w:rPr>
        <w:t xml:space="preserve">In 2005, John decided to look at the possibility of manufacturing electronic components for home use. Although this was a totally new market for Smith Electronics, John was convinced that this was the only way to keep Smith Electronics from dipping into the red. The research team at Smith Electronics was given the task of developing new electronic devices for home use. The first idea from the research team was the Master Control Centre. The heart of the system is the master control box. This unit, which would have a retail price of $250, has two rows of five buttons. Each button controls one light or appliance and can be set as either a switch or a rheostat. When set as a switch, a light finger touch on the bottom either turns a light or appliance on or off. When set as a rheostat, a finger touching the bottom controls the intensity of the light. Leaving your finger on the button makes the light go through a complete cycle, ranging from off to bright and back to off again. </w:t>
      </w:r>
    </w:p>
    <w:p w:rsidR="005D28AF" w:rsidRDefault="005D28AF" w:rsidP="00D00CC5">
      <w:pPr>
        <w:spacing w:after="0" w:line="276" w:lineRule="auto"/>
        <w:ind w:left="284" w:right="-709" w:firstLine="142"/>
        <w:contextualSpacing/>
        <w:jc w:val="both"/>
        <w:rPr>
          <w:rFonts w:cstheme="minorHAnsi"/>
        </w:rPr>
      </w:pPr>
    </w:p>
    <w:p w:rsidR="00F436A9" w:rsidRPr="001D34B2" w:rsidRDefault="00F436A9" w:rsidP="00D00CC5">
      <w:pPr>
        <w:spacing w:after="0" w:line="276" w:lineRule="auto"/>
        <w:ind w:left="284" w:right="-709"/>
        <w:contextualSpacing/>
        <w:jc w:val="both"/>
        <w:rPr>
          <w:rFonts w:cstheme="minorHAnsi"/>
        </w:rPr>
      </w:pPr>
      <w:r w:rsidRPr="001D34B2">
        <w:rPr>
          <w:rFonts w:cstheme="minorHAnsi"/>
        </w:rPr>
        <w:t xml:space="preserve">To allow for maximum flexibility, each master control box is powered by two D-sized batteries that can last up to a year, depending on usage. In addition, the research team has developed three versions of the master control box—versions A, B, and C. If a family wants to control more than 10 lights or appliances, another master control box can be purchased. The lightbulb disk, which would have a retail price of $2.50, is controlled by the master control box and is used to control the intensity of any light. A different disk is available for each button position for all three master control boxes. By inserting the lightbulb disk between the lightbulb and the socket, the appropriate button on the master control box can completely control the intensity of the light. If a standard light switch is used, it must be on at all times for the master control box to work. </w:t>
      </w:r>
    </w:p>
    <w:p w:rsidR="00F436A9" w:rsidRPr="001D34B2" w:rsidRDefault="00F436A9" w:rsidP="00D00CC5">
      <w:pPr>
        <w:spacing w:after="0" w:line="276" w:lineRule="auto"/>
        <w:ind w:left="284" w:right="-709" w:firstLine="142"/>
        <w:contextualSpacing/>
        <w:jc w:val="both"/>
        <w:rPr>
          <w:rFonts w:cstheme="minorHAnsi"/>
        </w:rPr>
      </w:pPr>
    </w:p>
    <w:p w:rsidR="005D28AF" w:rsidRDefault="00F436A9" w:rsidP="00D00CC5">
      <w:pPr>
        <w:spacing w:after="0" w:line="276" w:lineRule="auto"/>
        <w:ind w:left="284" w:right="-709"/>
        <w:contextualSpacing/>
        <w:jc w:val="both"/>
        <w:rPr>
          <w:rFonts w:cstheme="minorHAnsi"/>
        </w:rPr>
      </w:pPr>
      <w:r w:rsidRPr="001D34B2">
        <w:rPr>
          <w:rFonts w:cstheme="minorHAnsi"/>
        </w:rPr>
        <w:t xml:space="preserve">One disadvantage of using a standard light switch is that only the master control box can be used to control the particular light. To avoid this problem, the research team developed a special light switch adapter that would sell for $15. When this device is installed either the master control box or the light switch adapter can be used to control the light. When used to control appliances other than lights, the master control box must be used in conjunction with one or more outlet adapters. The adapters are plugged in to a standard wall outlet, and the appliance is then plugged in to the adapter. Each outlet adapter has a switch on top that allows the appliance to be controlled from the master control box or the outlet adapter. The price of each outlet adapter would be $25. </w:t>
      </w:r>
    </w:p>
    <w:p w:rsidR="005D28AF" w:rsidRDefault="005D28AF" w:rsidP="00D00CC5">
      <w:pPr>
        <w:spacing w:after="0" w:line="276" w:lineRule="auto"/>
        <w:ind w:left="284" w:right="-709" w:firstLine="142"/>
        <w:contextualSpacing/>
        <w:jc w:val="both"/>
        <w:rPr>
          <w:rFonts w:cstheme="minorHAnsi"/>
        </w:rPr>
      </w:pPr>
    </w:p>
    <w:p w:rsidR="005D28AF" w:rsidRDefault="00F436A9" w:rsidP="00D00CC5">
      <w:pPr>
        <w:spacing w:after="0" w:line="276" w:lineRule="auto"/>
        <w:ind w:left="284" w:right="-709"/>
        <w:contextualSpacing/>
        <w:jc w:val="both"/>
        <w:rPr>
          <w:rFonts w:cstheme="minorHAnsi"/>
        </w:rPr>
      </w:pPr>
      <w:r w:rsidRPr="001D34B2">
        <w:rPr>
          <w:rFonts w:cstheme="minorHAnsi"/>
        </w:rPr>
        <w:t xml:space="preserve">The research team estimated that it would cost $500,000 to develop the equipment and procedures needed to manufacture the master control box and accessories. If successful, this venture could increase sales by approximately $2 million. But would the master control boxes be a successful venture? With a 60% chance of success estimated by the research team, John has serious doubts about trying to market the master control boxes even though he liked the basic idea. Because of his reservations, John decided to send requests for proposals (RFPs) for additional marketing research to 30 marketing research companies in southern California. </w:t>
      </w:r>
    </w:p>
    <w:p w:rsidR="005D28AF" w:rsidRDefault="005D28AF" w:rsidP="00D00CC5">
      <w:pPr>
        <w:spacing w:after="0" w:line="276" w:lineRule="auto"/>
        <w:ind w:left="284" w:right="-709" w:firstLine="142"/>
        <w:contextualSpacing/>
        <w:jc w:val="both"/>
        <w:rPr>
          <w:rFonts w:cstheme="minorHAnsi"/>
        </w:rPr>
      </w:pPr>
    </w:p>
    <w:p w:rsidR="005D28AF" w:rsidRDefault="00F436A9" w:rsidP="00D00CC5">
      <w:pPr>
        <w:spacing w:after="0" w:line="276" w:lineRule="auto"/>
        <w:ind w:left="284" w:right="-709"/>
        <w:contextualSpacing/>
        <w:jc w:val="both"/>
        <w:rPr>
          <w:rFonts w:cstheme="minorHAnsi"/>
        </w:rPr>
      </w:pPr>
      <w:r w:rsidRPr="001D34B2">
        <w:rPr>
          <w:rFonts w:cstheme="minorHAnsi"/>
        </w:rPr>
        <w:t xml:space="preserve">The first RFP to come back was from a small company called Marketing Associates, Inc. (MAI), which would charge $100,000 for the survey. According to its proposal, MAI has been in business for about three years and has conducted about 100 marketing research projects. MAI’s major strengths appeared to be </w:t>
      </w:r>
      <w:r w:rsidRPr="001D34B2">
        <w:rPr>
          <w:rFonts w:cstheme="minorHAnsi"/>
        </w:rPr>
        <w:lastRenderedPageBreak/>
        <w:t>individual attention to each account, experienced staff, and fast work. John was particularly interested in one part of the proposal, which revealed MAI’s success record with previous accounts.</w:t>
      </w:r>
      <w:r w:rsidR="00731C35" w:rsidRPr="001D34B2">
        <w:rPr>
          <w:rFonts w:cstheme="minorHAnsi"/>
        </w:rPr>
        <w:t xml:space="preserve"> </w:t>
      </w:r>
    </w:p>
    <w:p w:rsidR="005D28AF" w:rsidRDefault="005D28AF" w:rsidP="00D00CC5">
      <w:pPr>
        <w:spacing w:after="0" w:line="276" w:lineRule="auto"/>
        <w:ind w:left="284" w:right="-709" w:firstLine="142"/>
        <w:contextualSpacing/>
        <w:jc w:val="both"/>
        <w:rPr>
          <w:rFonts w:cstheme="minorHAnsi"/>
        </w:rPr>
      </w:pPr>
    </w:p>
    <w:p w:rsidR="006B757F" w:rsidRDefault="00F436A9" w:rsidP="00D00CC5">
      <w:pPr>
        <w:spacing w:after="0" w:line="276" w:lineRule="auto"/>
        <w:ind w:left="284" w:right="-709"/>
        <w:contextualSpacing/>
        <w:jc w:val="both"/>
        <w:rPr>
          <w:rFonts w:cstheme="minorHAnsi"/>
        </w:rPr>
      </w:pPr>
      <w:r w:rsidRPr="001D34B2">
        <w:rPr>
          <w:rFonts w:cstheme="minorHAnsi"/>
        </w:rPr>
        <w:t xml:space="preserve">The only other proposal to be returned was by a branch office of </w:t>
      </w:r>
      <w:proofErr w:type="spellStart"/>
      <w:r w:rsidRPr="001D34B2">
        <w:rPr>
          <w:rFonts w:cstheme="minorHAnsi"/>
        </w:rPr>
        <w:t>Iverstine</w:t>
      </w:r>
      <w:proofErr w:type="spellEnd"/>
      <w:r w:rsidRPr="001D34B2">
        <w:rPr>
          <w:rFonts w:cstheme="minorHAnsi"/>
        </w:rPr>
        <w:t xml:space="preserve"> and </w:t>
      </w:r>
      <w:proofErr w:type="spellStart"/>
      <w:r w:rsidRPr="001D34B2">
        <w:rPr>
          <w:rFonts w:cstheme="minorHAnsi"/>
        </w:rPr>
        <w:t>Kinard</w:t>
      </w:r>
      <w:proofErr w:type="spellEnd"/>
      <w:r w:rsidRPr="001D34B2">
        <w:rPr>
          <w:rFonts w:cstheme="minorHAnsi"/>
        </w:rPr>
        <w:t xml:space="preserve">, one of the largest marketing research firms in the country. The cost for a complete survey would be $300,000. Although the proposal did not contain the same success record as MAI, the proposal from </w:t>
      </w:r>
      <w:proofErr w:type="spellStart"/>
      <w:r w:rsidRPr="001D34B2">
        <w:rPr>
          <w:rFonts w:cstheme="minorHAnsi"/>
        </w:rPr>
        <w:t>Iverstine</w:t>
      </w:r>
      <w:proofErr w:type="spellEnd"/>
      <w:r w:rsidRPr="001D34B2">
        <w:rPr>
          <w:rFonts w:cstheme="minorHAnsi"/>
        </w:rPr>
        <w:t xml:space="preserve"> and </w:t>
      </w:r>
      <w:proofErr w:type="spellStart"/>
      <w:r w:rsidRPr="001D34B2">
        <w:rPr>
          <w:rFonts w:cstheme="minorHAnsi"/>
        </w:rPr>
        <w:t>Kinard</w:t>
      </w:r>
      <w:proofErr w:type="spellEnd"/>
      <w:r w:rsidRPr="001D34B2">
        <w:rPr>
          <w:rFonts w:cstheme="minorHAnsi"/>
        </w:rPr>
        <w:t xml:space="preserve"> did contain some interesting information. The chance of getting a favorable survey result, given a successful venture, was 90%. On the other hand, the chance of getting an unfavorable survey result, given an unsuccessful venture, was 80%. Thus, it appeared to John that </w:t>
      </w:r>
      <w:proofErr w:type="spellStart"/>
      <w:r w:rsidRPr="001D34B2">
        <w:rPr>
          <w:rFonts w:cstheme="minorHAnsi"/>
        </w:rPr>
        <w:t>Iverstine</w:t>
      </w:r>
      <w:proofErr w:type="spellEnd"/>
      <w:r w:rsidRPr="001D34B2">
        <w:rPr>
          <w:rFonts w:cstheme="minorHAnsi"/>
        </w:rPr>
        <w:t xml:space="preserve"> and </w:t>
      </w:r>
      <w:proofErr w:type="spellStart"/>
      <w:r w:rsidRPr="001D34B2">
        <w:rPr>
          <w:rFonts w:cstheme="minorHAnsi"/>
        </w:rPr>
        <w:t>Kinard</w:t>
      </w:r>
      <w:proofErr w:type="spellEnd"/>
      <w:r w:rsidRPr="001D34B2">
        <w:rPr>
          <w:rFonts w:cstheme="minorHAnsi"/>
        </w:rPr>
        <w:t xml:space="preserve"> would be able to predict the success or failure of the master control boxes with a great amount of certainty. John pondered </w:t>
      </w:r>
    </w:p>
    <w:p w:rsidR="005D28AF" w:rsidRDefault="00F436A9" w:rsidP="00D00CC5">
      <w:pPr>
        <w:spacing w:after="0" w:line="276" w:lineRule="auto"/>
        <w:ind w:left="284" w:right="-709"/>
        <w:contextualSpacing/>
        <w:jc w:val="both"/>
        <w:rPr>
          <w:rFonts w:cstheme="minorHAnsi"/>
        </w:rPr>
      </w:pPr>
      <w:r w:rsidRPr="001D34B2">
        <w:rPr>
          <w:rFonts w:cstheme="minorHAnsi"/>
        </w:rPr>
        <w:t xml:space="preserve">the situation. Unfortunately, the two marketing research teams gave different types of information in their proposals. </w:t>
      </w:r>
    </w:p>
    <w:p w:rsidR="005D28AF" w:rsidRDefault="005D28AF" w:rsidP="00D00CC5">
      <w:pPr>
        <w:spacing w:after="0" w:line="276" w:lineRule="auto"/>
        <w:ind w:left="426" w:right="-709"/>
        <w:contextualSpacing/>
        <w:jc w:val="both"/>
        <w:rPr>
          <w:rFonts w:cstheme="minorHAnsi"/>
        </w:rPr>
      </w:pPr>
    </w:p>
    <w:p w:rsidR="00F436A9" w:rsidRPr="001D34B2" w:rsidRDefault="00F436A9" w:rsidP="00D00CC5">
      <w:pPr>
        <w:spacing w:after="0" w:line="276" w:lineRule="auto"/>
        <w:ind w:left="284" w:right="-709"/>
        <w:contextualSpacing/>
        <w:jc w:val="both"/>
        <w:rPr>
          <w:rFonts w:cstheme="minorHAnsi"/>
        </w:rPr>
      </w:pPr>
      <w:r w:rsidRPr="001D34B2">
        <w:rPr>
          <w:rFonts w:cstheme="minorHAnsi"/>
        </w:rPr>
        <w:t xml:space="preserve">John concluded that there would be no way that the two proposals could be compared unless he got additional information from </w:t>
      </w:r>
      <w:proofErr w:type="spellStart"/>
      <w:r w:rsidRPr="001D34B2">
        <w:rPr>
          <w:rFonts w:cstheme="minorHAnsi"/>
        </w:rPr>
        <w:t>Iverstine</w:t>
      </w:r>
      <w:proofErr w:type="spellEnd"/>
      <w:r w:rsidRPr="001D34B2">
        <w:rPr>
          <w:rFonts w:cstheme="minorHAnsi"/>
        </w:rPr>
        <w:t xml:space="preserve"> and </w:t>
      </w:r>
      <w:proofErr w:type="spellStart"/>
      <w:r w:rsidRPr="001D34B2">
        <w:rPr>
          <w:rFonts w:cstheme="minorHAnsi"/>
        </w:rPr>
        <w:t>Kinard</w:t>
      </w:r>
      <w:proofErr w:type="spellEnd"/>
      <w:r w:rsidRPr="001D34B2">
        <w:rPr>
          <w:rFonts w:cstheme="minorHAnsi"/>
        </w:rPr>
        <w:t xml:space="preserve">. Furthermore, John wasn’t sure what he would do with the information and whether it would be worth the expense of hiring one of the marketing research firms. </w:t>
      </w:r>
    </w:p>
    <w:p w:rsidR="00E62C6B" w:rsidRPr="001D34B2" w:rsidRDefault="00E62C6B" w:rsidP="00D00CC5">
      <w:pPr>
        <w:spacing w:after="0" w:line="276" w:lineRule="auto"/>
        <w:ind w:left="426" w:right="-709"/>
        <w:jc w:val="center"/>
        <w:rPr>
          <w:rFonts w:cstheme="minorHAnsi"/>
          <w:i/>
        </w:rPr>
      </w:pPr>
    </w:p>
    <w:p w:rsidR="00F436A9" w:rsidRPr="001D34B2" w:rsidRDefault="00F436A9" w:rsidP="00D00CC5">
      <w:pPr>
        <w:spacing w:after="0" w:line="276" w:lineRule="auto"/>
        <w:ind w:left="426" w:right="-709"/>
        <w:jc w:val="center"/>
        <w:rPr>
          <w:rFonts w:cstheme="minorHAnsi"/>
          <w:b/>
        </w:rPr>
      </w:pPr>
      <w:r w:rsidRPr="001D34B2">
        <w:rPr>
          <w:rFonts w:cstheme="minorHAnsi"/>
          <w:i/>
        </w:rPr>
        <w:t>Success Figures for MAI</w:t>
      </w:r>
    </w:p>
    <w:p w:rsidR="00F436A9" w:rsidRPr="001D34B2" w:rsidRDefault="00F436A9" w:rsidP="00D00CC5">
      <w:pPr>
        <w:spacing w:after="0" w:line="276" w:lineRule="auto"/>
        <w:ind w:left="426" w:right="-709"/>
        <w:jc w:val="center"/>
        <w:rPr>
          <w:rFonts w:cstheme="minorHAnsi"/>
          <w:b/>
        </w:rPr>
      </w:pPr>
      <w:r w:rsidRPr="001D34B2">
        <w:rPr>
          <w:rFonts w:cstheme="minorHAnsi"/>
          <w:b/>
        </w:rPr>
        <w:t xml:space="preserve">SURVEY RESULTS </w:t>
      </w:r>
    </w:p>
    <w:p w:rsidR="00F436A9" w:rsidRPr="001D34B2" w:rsidRDefault="00F436A9" w:rsidP="00D00CC5">
      <w:pPr>
        <w:spacing w:after="0" w:line="276" w:lineRule="auto"/>
        <w:ind w:left="426" w:right="-709"/>
        <w:jc w:val="both"/>
        <w:rPr>
          <w:rFonts w:cstheme="minorHAnsi"/>
        </w:rPr>
      </w:pPr>
      <w:r w:rsidRPr="001D34B2">
        <w:rPr>
          <w:rFonts w:cstheme="minorHAnsi"/>
          <w:b/>
        </w:rPr>
        <w:t xml:space="preserve">OUTCOME </w:t>
      </w:r>
      <w:r w:rsidRPr="001D34B2">
        <w:rPr>
          <w:rFonts w:cstheme="minorHAnsi"/>
        </w:rPr>
        <w:tab/>
      </w:r>
      <w:r w:rsidRPr="001D34B2">
        <w:rPr>
          <w:rFonts w:cstheme="minorHAnsi"/>
        </w:rPr>
        <w:tab/>
      </w:r>
      <w:r w:rsidRPr="001D34B2">
        <w:rPr>
          <w:rFonts w:cstheme="minorHAnsi"/>
        </w:rPr>
        <w:tab/>
      </w:r>
      <w:r w:rsidRPr="001D34B2">
        <w:rPr>
          <w:rFonts w:cstheme="minorHAnsi"/>
          <w:b/>
        </w:rPr>
        <w:t xml:space="preserve">FAVORABLE </w:t>
      </w:r>
      <w:r w:rsidRPr="001D34B2">
        <w:rPr>
          <w:rFonts w:cstheme="minorHAnsi"/>
          <w:b/>
        </w:rPr>
        <w:tab/>
        <w:t xml:space="preserve">UNFAVORABLE </w:t>
      </w:r>
      <w:r w:rsidRPr="001D34B2">
        <w:rPr>
          <w:rFonts w:cstheme="minorHAnsi"/>
          <w:b/>
        </w:rPr>
        <w:tab/>
      </w:r>
      <w:r w:rsidRPr="001D34B2">
        <w:rPr>
          <w:rFonts w:cstheme="minorHAnsi"/>
          <w:b/>
        </w:rPr>
        <w:tab/>
        <w:t>TOTAL</w:t>
      </w:r>
      <w:r w:rsidRPr="001D34B2">
        <w:rPr>
          <w:rFonts w:cstheme="minorHAnsi"/>
        </w:rPr>
        <w:t xml:space="preserve"> </w:t>
      </w:r>
    </w:p>
    <w:p w:rsidR="00F436A9" w:rsidRPr="001D34B2" w:rsidRDefault="00F436A9" w:rsidP="00D00CC5">
      <w:pPr>
        <w:spacing w:after="0" w:line="276" w:lineRule="auto"/>
        <w:ind w:left="426" w:right="-709"/>
        <w:jc w:val="both"/>
        <w:rPr>
          <w:rFonts w:cstheme="minorHAnsi"/>
        </w:rPr>
      </w:pPr>
      <w:r w:rsidRPr="001D34B2">
        <w:rPr>
          <w:rFonts w:cstheme="minorHAnsi"/>
        </w:rPr>
        <w:t xml:space="preserve">Successful venture </w:t>
      </w:r>
      <w:r w:rsidRPr="001D34B2">
        <w:rPr>
          <w:rFonts w:cstheme="minorHAnsi"/>
        </w:rPr>
        <w:tab/>
      </w:r>
      <w:r w:rsidRPr="001D34B2">
        <w:rPr>
          <w:rFonts w:cstheme="minorHAnsi"/>
        </w:rPr>
        <w:tab/>
        <w:t xml:space="preserve">     35 </w:t>
      </w:r>
      <w:r w:rsidRPr="001D34B2">
        <w:rPr>
          <w:rFonts w:cstheme="minorHAnsi"/>
        </w:rPr>
        <w:tab/>
      </w:r>
      <w:r w:rsidRPr="001D34B2">
        <w:rPr>
          <w:rFonts w:cstheme="minorHAnsi"/>
        </w:rPr>
        <w:tab/>
        <w:t xml:space="preserve">       20 </w:t>
      </w:r>
      <w:r w:rsidRPr="001D34B2">
        <w:rPr>
          <w:rFonts w:cstheme="minorHAnsi"/>
        </w:rPr>
        <w:tab/>
      </w:r>
      <w:r w:rsidRPr="001D34B2">
        <w:rPr>
          <w:rFonts w:cstheme="minorHAnsi"/>
        </w:rPr>
        <w:tab/>
      </w:r>
      <w:r w:rsidRPr="001D34B2">
        <w:rPr>
          <w:rFonts w:cstheme="minorHAnsi"/>
        </w:rPr>
        <w:tab/>
        <w:t xml:space="preserve">    55 </w:t>
      </w:r>
    </w:p>
    <w:p w:rsidR="00F436A9" w:rsidRPr="001D34B2" w:rsidRDefault="006A5B2E" w:rsidP="00D00CC5">
      <w:pPr>
        <w:spacing w:after="0" w:line="276" w:lineRule="auto"/>
        <w:ind w:left="426" w:right="-709"/>
        <w:jc w:val="both"/>
        <w:rPr>
          <w:rFonts w:cstheme="minorHAnsi"/>
        </w:rPr>
      </w:pPr>
      <w:r w:rsidRPr="001D34B2">
        <w:rPr>
          <w:rFonts w:cstheme="minorHAnsi"/>
        </w:rPr>
        <w:t xml:space="preserve">Unsuccessful venture </w:t>
      </w:r>
      <w:r w:rsidR="00AC7982">
        <w:rPr>
          <w:rFonts w:cstheme="minorHAnsi"/>
        </w:rPr>
        <w:t xml:space="preserve">                  </w:t>
      </w:r>
      <w:r w:rsidR="00F436A9" w:rsidRPr="001D34B2">
        <w:rPr>
          <w:rFonts w:cstheme="minorHAnsi"/>
        </w:rPr>
        <w:t xml:space="preserve">15 </w:t>
      </w:r>
      <w:r w:rsidR="00F436A9" w:rsidRPr="001D34B2">
        <w:rPr>
          <w:rFonts w:cstheme="minorHAnsi"/>
        </w:rPr>
        <w:tab/>
      </w:r>
      <w:r w:rsidR="00F436A9" w:rsidRPr="001D34B2">
        <w:rPr>
          <w:rFonts w:cstheme="minorHAnsi"/>
        </w:rPr>
        <w:tab/>
        <w:t xml:space="preserve">       30 </w:t>
      </w:r>
      <w:r w:rsidR="00F436A9" w:rsidRPr="001D34B2">
        <w:rPr>
          <w:rFonts w:cstheme="minorHAnsi"/>
        </w:rPr>
        <w:tab/>
      </w:r>
      <w:r w:rsidR="00F436A9" w:rsidRPr="001D34B2">
        <w:rPr>
          <w:rFonts w:cstheme="minorHAnsi"/>
        </w:rPr>
        <w:tab/>
      </w:r>
      <w:r w:rsidR="00F436A9" w:rsidRPr="001D34B2">
        <w:rPr>
          <w:rFonts w:cstheme="minorHAnsi"/>
        </w:rPr>
        <w:tab/>
        <w:t xml:space="preserve">    45</w:t>
      </w:r>
    </w:p>
    <w:p w:rsidR="00793E23" w:rsidRPr="001D34B2" w:rsidRDefault="00793E23" w:rsidP="00D00CC5">
      <w:pPr>
        <w:spacing w:after="0" w:line="276" w:lineRule="auto"/>
        <w:ind w:left="426" w:right="-709"/>
        <w:rPr>
          <w:rFonts w:cstheme="minorHAnsi"/>
        </w:rPr>
      </w:pPr>
    </w:p>
    <w:p w:rsidR="00C51534" w:rsidRPr="001D34B2" w:rsidRDefault="00C51534" w:rsidP="00D00CC5">
      <w:pPr>
        <w:spacing w:after="0" w:line="276" w:lineRule="auto"/>
        <w:ind w:left="426" w:right="-709"/>
        <w:rPr>
          <w:rFonts w:cstheme="minorHAnsi"/>
        </w:rPr>
      </w:pPr>
    </w:p>
    <w:p w:rsidR="00D00CC5" w:rsidRDefault="00716F00" w:rsidP="00D00CC5">
      <w:pPr>
        <w:spacing w:after="0" w:line="276" w:lineRule="auto"/>
        <w:ind w:left="426" w:right="-709"/>
        <w:rPr>
          <w:rFonts w:cstheme="minorHAnsi"/>
          <w:sz w:val="24"/>
          <w:szCs w:val="24"/>
        </w:rPr>
      </w:pPr>
      <w:r w:rsidRPr="001D34B2">
        <w:rPr>
          <w:rFonts w:cstheme="minorHAnsi"/>
        </w:rPr>
        <w:t xml:space="preserve">Analyze the business situation and generate meaningful insights for </w:t>
      </w:r>
      <w:r w:rsidR="001D34B2" w:rsidRPr="001D34B2">
        <w:rPr>
          <w:rFonts w:cstheme="minorHAnsi"/>
        </w:rPr>
        <w:t>the management</w:t>
      </w:r>
      <w:r w:rsidRPr="001D34B2">
        <w:rPr>
          <w:rFonts w:cstheme="minorHAnsi"/>
        </w:rPr>
        <w:t>.</w:t>
      </w:r>
      <w:r w:rsidR="00D00CC5">
        <w:rPr>
          <w:rFonts w:cstheme="minorHAnsi"/>
        </w:rPr>
        <w:t xml:space="preserve">           </w:t>
      </w:r>
      <w:r w:rsidR="00D00CC5" w:rsidRPr="00E473BC">
        <w:rPr>
          <w:rFonts w:cstheme="minorHAnsi"/>
          <w:b/>
        </w:rPr>
        <w:t>(</w:t>
      </w:r>
      <w:r w:rsidR="00D00CC5">
        <w:rPr>
          <w:rFonts w:cstheme="minorHAnsi"/>
          <w:b/>
        </w:rPr>
        <w:t xml:space="preserve">13 </w:t>
      </w:r>
      <w:r w:rsidR="00D00CC5" w:rsidRPr="00E473BC">
        <w:rPr>
          <w:rFonts w:cstheme="minorHAnsi"/>
          <w:b/>
        </w:rPr>
        <w:t>Marks)</w:t>
      </w:r>
    </w:p>
    <w:p w:rsidR="00716F00" w:rsidRPr="001D34B2" w:rsidRDefault="00716F00" w:rsidP="00D00CC5">
      <w:pPr>
        <w:spacing w:after="0" w:line="276" w:lineRule="auto"/>
        <w:ind w:left="426" w:right="-709"/>
        <w:rPr>
          <w:rFonts w:cstheme="minorHAnsi"/>
        </w:rPr>
      </w:pPr>
    </w:p>
    <w:p w:rsidR="00F123E5" w:rsidRDefault="00F0459D" w:rsidP="00D00CC5">
      <w:pPr>
        <w:spacing w:after="0" w:line="276" w:lineRule="auto"/>
        <w:ind w:left="426" w:right="-709"/>
        <w:rPr>
          <w:rFonts w:cstheme="minorHAnsi"/>
          <w:sz w:val="24"/>
          <w:szCs w:val="24"/>
        </w:rPr>
      </w:pPr>
      <w:r w:rsidRPr="001D34B2">
        <w:rPr>
          <w:rFonts w:cstheme="minorHAnsi"/>
        </w:rPr>
        <w:tab/>
      </w:r>
      <w:r w:rsidRPr="001D34B2">
        <w:rPr>
          <w:rFonts w:cstheme="minorHAnsi"/>
        </w:rPr>
        <w:tab/>
      </w:r>
      <w:r w:rsidRPr="001D34B2">
        <w:rPr>
          <w:rFonts w:cstheme="minorHAnsi"/>
        </w:rPr>
        <w:tab/>
      </w:r>
      <w:r w:rsidRPr="001D34B2">
        <w:rPr>
          <w:rFonts w:cstheme="minorHAnsi"/>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16F00">
        <w:rPr>
          <w:rFonts w:cstheme="minorHAnsi"/>
          <w:sz w:val="24"/>
          <w:szCs w:val="24"/>
        </w:rPr>
        <w:t xml:space="preserve"> </w:t>
      </w:r>
      <w:r w:rsidR="001D34B2">
        <w:rPr>
          <w:rFonts w:cstheme="minorHAnsi"/>
          <w:sz w:val="24"/>
          <w:szCs w:val="24"/>
        </w:rPr>
        <w:t xml:space="preserve">         </w:t>
      </w:r>
      <w:r w:rsidR="00716F00">
        <w:rPr>
          <w:rFonts w:cstheme="minorHAnsi"/>
          <w:sz w:val="24"/>
          <w:szCs w:val="24"/>
        </w:rPr>
        <w:t xml:space="preserve"> </w:t>
      </w:r>
      <w:r w:rsidR="00C935FB">
        <w:rPr>
          <w:rFonts w:cstheme="minorHAnsi"/>
          <w:sz w:val="24"/>
          <w:szCs w:val="24"/>
        </w:rPr>
        <w:tab/>
      </w:r>
    </w:p>
    <w:sectPr w:rsidR="00F123E5" w:rsidSect="006B757F">
      <w:pgSz w:w="12240" w:h="15840"/>
      <w:pgMar w:top="709" w:right="2034" w:bottom="156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6C0"/>
    <w:multiLevelType w:val="hybridMultilevel"/>
    <w:tmpl w:val="D20A818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23ACF"/>
    <w:multiLevelType w:val="hybridMultilevel"/>
    <w:tmpl w:val="BEA2E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71705C"/>
    <w:multiLevelType w:val="hybridMultilevel"/>
    <w:tmpl w:val="790050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D7E5117"/>
    <w:multiLevelType w:val="hybridMultilevel"/>
    <w:tmpl w:val="5680D5B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850F45"/>
    <w:multiLevelType w:val="hybridMultilevel"/>
    <w:tmpl w:val="FD228B72"/>
    <w:lvl w:ilvl="0" w:tplc="40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9" w15:restartNumberingAfterBreak="0">
    <w:nsid w:val="76F26614"/>
    <w:multiLevelType w:val="hybridMultilevel"/>
    <w:tmpl w:val="70249654"/>
    <w:lvl w:ilvl="0" w:tplc="748EDD40">
      <w:start w:val="1"/>
      <w:numFmt w:val="low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9"/>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3190"/>
    <w:rsid w:val="000425E3"/>
    <w:rsid w:val="00062226"/>
    <w:rsid w:val="00067D1E"/>
    <w:rsid w:val="000706A4"/>
    <w:rsid w:val="00085E90"/>
    <w:rsid w:val="00090203"/>
    <w:rsid w:val="000A2AB9"/>
    <w:rsid w:val="000C7D2A"/>
    <w:rsid w:val="0010645C"/>
    <w:rsid w:val="00124395"/>
    <w:rsid w:val="00152DCD"/>
    <w:rsid w:val="001A20B6"/>
    <w:rsid w:val="001A7A11"/>
    <w:rsid w:val="001B2304"/>
    <w:rsid w:val="001D34B2"/>
    <w:rsid w:val="0021758D"/>
    <w:rsid w:val="00247E98"/>
    <w:rsid w:val="00281B0A"/>
    <w:rsid w:val="00291E14"/>
    <w:rsid w:val="002A197C"/>
    <w:rsid w:val="002A20F5"/>
    <w:rsid w:val="002C2D26"/>
    <w:rsid w:val="002C36C4"/>
    <w:rsid w:val="002D369E"/>
    <w:rsid w:val="002F17FC"/>
    <w:rsid w:val="00310644"/>
    <w:rsid w:val="0032070D"/>
    <w:rsid w:val="00323F0C"/>
    <w:rsid w:val="0032675D"/>
    <w:rsid w:val="00370969"/>
    <w:rsid w:val="003800F9"/>
    <w:rsid w:val="00381882"/>
    <w:rsid w:val="003840C9"/>
    <w:rsid w:val="00396829"/>
    <w:rsid w:val="003A2134"/>
    <w:rsid w:val="003A610D"/>
    <w:rsid w:val="003B07DD"/>
    <w:rsid w:val="003D0B5E"/>
    <w:rsid w:val="003D1E22"/>
    <w:rsid w:val="00405785"/>
    <w:rsid w:val="00423671"/>
    <w:rsid w:val="00424B0D"/>
    <w:rsid w:val="00424EA2"/>
    <w:rsid w:val="004601CA"/>
    <w:rsid w:val="0046514F"/>
    <w:rsid w:val="004A7F0D"/>
    <w:rsid w:val="004B11E0"/>
    <w:rsid w:val="004B3B22"/>
    <w:rsid w:val="004B76AC"/>
    <w:rsid w:val="004C4FE1"/>
    <w:rsid w:val="00502963"/>
    <w:rsid w:val="0051682C"/>
    <w:rsid w:val="00543510"/>
    <w:rsid w:val="00564C75"/>
    <w:rsid w:val="00576D99"/>
    <w:rsid w:val="005D28AF"/>
    <w:rsid w:val="005E1FE9"/>
    <w:rsid w:val="005E7A1A"/>
    <w:rsid w:val="005F61FC"/>
    <w:rsid w:val="00607D12"/>
    <w:rsid w:val="0061320B"/>
    <w:rsid w:val="006478C4"/>
    <w:rsid w:val="00652E23"/>
    <w:rsid w:val="00653A7B"/>
    <w:rsid w:val="006A52F4"/>
    <w:rsid w:val="006A5B2E"/>
    <w:rsid w:val="006B757F"/>
    <w:rsid w:val="006C6A54"/>
    <w:rsid w:val="006F297D"/>
    <w:rsid w:val="00716F00"/>
    <w:rsid w:val="00731C35"/>
    <w:rsid w:val="00771F89"/>
    <w:rsid w:val="00777D25"/>
    <w:rsid w:val="007843D6"/>
    <w:rsid w:val="00793E23"/>
    <w:rsid w:val="00793F15"/>
    <w:rsid w:val="007A6190"/>
    <w:rsid w:val="007D714B"/>
    <w:rsid w:val="007E5689"/>
    <w:rsid w:val="00800FD1"/>
    <w:rsid w:val="008638C5"/>
    <w:rsid w:val="00891492"/>
    <w:rsid w:val="00895DAF"/>
    <w:rsid w:val="00897685"/>
    <w:rsid w:val="008B30A0"/>
    <w:rsid w:val="008D4042"/>
    <w:rsid w:val="008D7471"/>
    <w:rsid w:val="00906B91"/>
    <w:rsid w:val="00932B7E"/>
    <w:rsid w:val="0093301F"/>
    <w:rsid w:val="00955C2B"/>
    <w:rsid w:val="00955C8A"/>
    <w:rsid w:val="00962344"/>
    <w:rsid w:val="009739DE"/>
    <w:rsid w:val="00985F7E"/>
    <w:rsid w:val="00987DC9"/>
    <w:rsid w:val="009A375A"/>
    <w:rsid w:val="009A47DD"/>
    <w:rsid w:val="009C36E7"/>
    <w:rsid w:val="009D7E4E"/>
    <w:rsid w:val="009F314D"/>
    <w:rsid w:val="00A00814"/>
    <w:rsid w:val="00A07BC1"/>
    <w:rsid w:val="00A7668E"/>
    <w:rsid w:val="00AA2807"/>
    <w:rsid w:val="00AB2230"/>
    <w:rsid w:val="00AC7982"/>
    <w:rsid w:val="00AD3F07"/>
    <w:rsid w:val="00AF0EAA"/>
    <w:rsid w:val="00AF4BF8"/>
    <w:rsid w:val="00B05975"/>
    <w:rsid w:val="00B30131"/>
    <w:rsid w:val="00B5286A"/>
    <w:rsid w:val="00BA05C1"/>
    <w:rsid w:val="00BA50FB"/>
    <w:rsid w:val="00BC586E"/>
    <w:rsid w:val="00BD616E"/>
    <w:rsid w:val="00BE6FE0"/>
    <w:rsid w:val="00C10A79"/>
    <w:rsid w:val="00C15CAD"/>
    <w:rsid w:val="00C453EE"/>
    <w:rsid w:val="00C51534"/>
    <w:rsid w:val="00C63ED4"/>
    <w:rsid w:val="00C6417A"/>
    <w:rsid w:val="00C92F63"/>
    <w:rsid w:val="00C935FB"/>
    <w:rsid w:val="00CD6EE1"/>
    <w:rsid w:val="00CE32DE"/>
    <w:rsid w:val="00CF4AB5"/>
    <w:rsid w:val="00CF6431"/>
    <w:rsid w:val="00D0021E"/>
    <w:rsid w:val="00D00CC5"/>
    <w:rsid w:val="00D040F5"/>
    <w:rsid w:val="00D17F1D"/>
    <w:rsid w:val="00D2672A"/>
    <w:rsid w:val="00D8026A"/>
    <w:rsid w:val="00D97BBC"/>
    <w:rsid w:val="00DB4237"/>
    <w:rsid w:val="00DB6E1D"/>
    <w:rsid w:val="00E03CB9"/>
    <w:rsid w:val="00E17543"/>
    <w:rsid w:val="00E427A5"/>
    <w:rsid w:val="00E473BC"/>
    <w:rsid w:val="00E536C5"/>
    <w:rsid w:val="00E62C6B"/>
    <w:rsid w:val="00E80ABD"/>
    <w:rsid w:val="00E906BB"/>
    <w:rsid w:val="00EA5343"/>
    <w:rsid w:val="00EA5A8E"/>
    <w:rsid w:val="00EB2B2E"/>
    <w:rsid w:val="00EB5EE0"/>
    <w:rsid w:val="00ED048E"/>
    <w:rsid w:val="00F0459D"/>
    <w:rsid w:val="00F123E5"/>
    <w:rsid w:val="00F436A9"/>
    <w:rsid w:val="00F54FCC"/>
    <w:rsid w:val="00F658AD"/>
    <w:rsid w:val="00FA6B5D"/>
    <w:rsid w:val="00FB64B2"/>
    <w:rsid w:val="00FE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2533"/>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483">
      <w:bodyDiv w:val="1"/>
      <w:marLeft w:val="0"/>
      <w:marRight w:val="0"/>
      <w:marTop w:val="0"/>
      <w:marBottom w:val="0"/>
      <w:divBdr>
        <w:top w:val="none" w:sz="0" w:space="0" w:color="auto"/>
        <w:left w:val="none" w:sz="0" w:space="0" w:color="auto"/>
        <w:bottom w:val="none" w:sz="0" w:space="0" w:color="auto"/>
        <w:right w:val="none" w:sz="0" w:space="0" w:color="auto"/>
      </w:divBdr>
    </w:div>
    <w:div w:id="224608201">
      <w:bodyDiv w:val="1"/>
      <w:marLeft w:val="0"/>
      <w:marRight w:val="0"/>
      <w:marTop w:val="0"/>
      <w:marBottom w:val="0"/>
      <w:divBdr>
        <w:top w:val="none" w:sz="0" w:space="0" w:color="auto"/>
        <w:left w:val="none" w:sz="0" w:space="0" w:color="auto"/>
        <w:bottom w:val="none" w:sz="0" w:space="0" w:color="auto"/>
        <w:right w:val="none" w:sz="0" w:space="0" w:color="auto"/>
      </w:divBdr>
    </w:div>
    <w:div w:id="297229014">
      <w:bodyDiv w:val="1"/>
      <w:marLeft w:val="0"/>
      <w:marRight w:val="0"/>
      <w:marTop w:val="0"/>
      <w:marBottom w:val="0"/>
      <w:divBdr>
        <w:top w:val="none" w:sz="0" w:space="0" w:color="auto"/>
        <w:left w:val="none" w:sz="0" w:space="0" w:color="auto"/>
        <w:bottom w:val="none" w:sz="0" w:space="0" w:color="auto"/>
        <w:right w:val="none" w:sz="0" w:space="0" w:color="auto"/>
      </w:divBdr>
    </w:div>
    <w:div w:id="326833425">
      <w:bodyDiv w:val="1"/>
      <w:marLeft w:val="0"/>
      <w:marRight w:val="0"/>
      <w:marTop w:val="0"/>
      <w:marBottom w:val="0"/>
      <w:divBdr>
        <w:top w:val="none" w:sz="0" w:space="0" w:color="auto"/>
        <w:left w:val="none" w:sz="0" w:space="0" w:color="auto"/>
        <w:bottom w:val="none" w:sz="0" w:space="0" w:color="auto"/>
        <w:right w:val="none" w:sz="0" w:space="0" w:color="auto"/>
      </w:divBdr>
    </w:div>
    <w:div w:id="537090015">
      <w:bodyDiv w:val="1"/>
      <w:marLeft w:val="0"/>
      <w:marRight w:val="0"/>
      <w:marTop w:val="0"/>
      <w:marBottom w:val="0"/>
      <w:divBdr>
        <w:top w:val="none" w:sz="0" w:space="0" w:color="auto"/>
        <w:left w:val="none" w:sz="0" w:space="0" w:color="auto"/>
        <w:bottom w:val="none" w:sz="0" w:space="0" w:color="auto"/>
        <w:right w:val="none" w:sz="0" w:space="0" w:color="auto"/>
      </w:divBdr>
    </w:div>
    <w:div w:id="667102490">
      <w:bodyDiv w:val="1"/>
      <w:marLeft w:val="0"/>
      <w:marRight w:val="0"/>
      <w:marTop w:val="0"/>
      <w:marBottom w:val="0"/>
      <w:divBdr>
        <w:top w:val="none" w:sz="0" w:space="0" w:color="auto"/>
        <w:left w:val="none" w:sz="0" w:space="0" w:color="auto"/>
        <w:bottom w:val="none" w:sz="0" w:space="0" w:color="auto"/>
        <w:right w:val="none" w:sz="0" w:space="0" w:color="auto"/>
      </w:divBdr>
    </w:div>
    <w:div w:id="790634721">
      <w:bodyDiv w:val="1"/>
      <w:marLeft w:val="0"/>
      <w:marRight w:val="0"/>
      <w:marTop w:val="0"/>
      <w:marBottom w:val="0"/>
      <w:divBdr>
        <w:top w:val="none" w:sz="0" w:space="0" w:color="auto"/>
        <w:left w:val="none" w:sz="0" w:space="0" w:color="auto"/>
        <w:bottom w:val="none" w:sz="0" w:space="0" w:color="auto"/>
        <w:right w:val="none" w:sz="0" w:space="0" w:color="auto"/>
      </w:divBdr>
    </w:div>
    <w:div w:id="895094115">
      <w:bodyDiv w:val="1"/>
      <w:marLeft w:val="0"/>
      <w:marRight w:val="0"/>
      <w:marTop w:val="0"/>
      <w:marBottom w:val="0"/>
      <w:divBdr>
        <w:top w:val="none" w:sz="0" w:space="0" w:color="auto"/>
        <w:left w:val="none" w:sz="0" w:space="0" w:color="auto"/>
        <w:bottom w:val="none" w:sz="0" w:space="0" w:color="auto"/>
        <w:right w:val="none" w:sz="0" w:space="0" w:color="auto"/>
      </w:divBdr>
    </w:div>
    <w:div w:id="1022318996">
      <w:bodyDiv w:val="1"/>
      <w:marLeft w:val="0"/>
      <w:marRight w:val="0"/>
      <w:marTop w:val="0"/>
      <w:marBottom w:val="0"/>
      <w:divBdr>
        <w:top w:val="none" w:sz="0" w:space="0" w:color="auto"/>
        <w:left w:val="none" w:sz="0" w:space="0" w:color="auto"/>
        <w:bottom w:val="none" w:sz="0" w:space="0" w:color="auto"/>
        <w:right w:val="none" w:sz="0" w:space="0" w:color="auto"/>
      </w:divBdr>
    </w:div>
    <w:div w:id="1043098204">
      <w:bodyDiv w:val="1"/>
      <w:marLeft w:val="0"/>
      <w:marRight w:val="0"/>
      <w:marTop w:val="0"/>
      <w:marBottom w:val="0"/>
      <w:divBdr>
        <w:top w:val="none" w:sz="0" w:space="0" w:color="auto"/>
        <w:left w:val="none" w:sz="0" w:space="0" w:color="auto"/>
        <w:bottom w:val="none" w:sz="0" w:space="0" w:color="auto"/>
        <w:right w:val="none" w:sz="0" w:space="0" w:color="auto"/>
      </w:divBdr>
    </w:div>
    <w:div w:id="1085228450">
      <w:bodyDiv w:val="1"/>
      <w:marLeft w:val="0"/>
      <w:marRight w:val="0"/>
      <w:marTop w:val="0"/>
      <w:marBottom w:val="0"/>
      <w:divBdr>
        <w:top w:val="none" w:sz="0" w:space="0" w:color="auto"/>
        <w:left w:val="none" w:sz="0" w:space="0" w:color="auto"/>
        <w:bottom w:val="none" w:sz="0" w:space="0" w:color="auto"/>
        <w:right w:val="none" w:sz="0" w:space="0" w:color="auto"/>
      </w:divBdr>
    </w:div>
    <w:div w:id="1156261331">
      <w:bodyDiv w:val="1"/>
      <w:marLeft w:val="0"/>
      <w:marRight w:val="0"/>
      <w:marTop w:val="0"/>
      <w:marBottom w:val="0"/>
      <w:divBdr>
        <w:top w:val="none" w:sz="0" w:space="0" w:color="auto"/>
        <w:left w:val="none" w:sz="0" w:space="0" w:color="auto"/>
        <w:bottom w:val="none" w:sz="0" w:space="0" w:color="auto"/>
        <w:right w:val="none" w:sz="0" w:space="0" w:color="auto"/>
      </w:divBdr>
    </w:div>
    <w:div w:id="1203785864">
      <w:bodyDiv w:val="1"/>
      <w:marLeft w:val="0"/>
      <w:marRight w:val="0"/>
      <w:marTop w:val="0"/>
      <w:marBottom w:val="0"/>
      <w:divBdr>
        <w:top w:val="none" w:sz="0" w:space="0" w:color="auto"/>
        <w:left w:val="none" w:sz="0" w:space="0" w:color="auto"/>
        <w:bottom w:val="none" w:sz="0" w:space="0" w:color="auto"/>
        <w:right w:val="none" w:sz="0" w:space="0" w:color="auto"/>
      </w:divBdr>
    </w:div>
    <w:div w:id="1274096012">
      <w:bodyDiv w:val="1"/>
      <w:marLeft w:val="0"/>
      <w:marRight w:val="0"/>
      <w:marTop w:val="0"/>
      <w:marBottom w:val="0"/>
      <w:divBdr>
        <w:top w:val="none" w:sz="0" w:space="0" w:color="auto"/>
        <w:left w:val="none" w:sz="0" w:space="0" w:color="auto"/>
        <w:bottom w:val="none" w:sz="0" w:space="0" w:color="auto"/>
        <w:right w:val="none" w:sz="0" w:space="0" w:color="auto"/>
      </w:divBdr>
    </w:div>
    <w:div w:id="1463764510">
      <w:bodyDiv w:val="1"/>
      <w:marLeft w:val="0"/>
      <w:marRight w:val="0"/>
      <w:marTop w:val="0"/>
      <w:marBottom w:val="0"/>
      <w:divBdr>
        <w:top w:val="none" w:sz="0" w:space="0" w:color="auto"/>
        <w:left w:val="none" w:sz="0" w:space="0" w:color="auto"/>
        <w:bottom w:val="none" w:sz="0" w:space="0" w:color="auto"/>
        <w:right w:val="none" w:sz="0" w:space="0" w:color="auto"/>
      </w:divBdr>
    </w:div>
    <w:div w:id="1559707995">
      <w:bodyDiv w:val="1"/>
      <w:marLeft w:val="0"/>
      <w:marRight w:val="0"/>
      <w:marTop w:val="0"/>
      <w:marBottom w:val="0"/>
      <w:divBdr>
        <w:top w:val="none" w:sz="0" w:space="0" w:color="auto"/>
        <w:left w:val="none" w:sz="0" w:space="0" w:color="auto"/>
        <w:bottom w:val="none" w:sz="0" w:space="0" w:color="auto"/>
        <w:right w:val="none" w:sz="0" w:space="0" w:color="auto"/>
      </w:divBdr>
    </w:div>
    <w:div w:id="2072459664">
      <w:bodyDiv w:val="1"/>
      <w:marLeft w:val="0"/>
      <w:marRight w:val="0"/>
      <w:marTop w:val="0"/>
      <w:marBottom w:val="0"/>
      <w:divBdr>
        <w:top w:val="none" w:sz="0" w:space="0" w:color="auto"/>
        <w:left w:val="none" w:sz="0" w:space="0" w:color="auto"/>
        <w:bottom w:val="none" w:sz="0" w:space="0" w:color="auto"/>
        <w:right w:val="none" w:sz="0" w:space="0" w:color="auto"/>
      </w:divBdr>
    </w:div>
    <w:div w:id="20913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24</cp:revision>
  <cp:lastPrinted>2022-04-05T06:51:00Z</cp:lastPrinted>
  <dcterms:created xsi:type="dcterms:W3CDTF">2022-04-04T04:42:00Z</dcterms:created>
  <dcterms:modified xsi:type="dcterms:W3CDTF">2022-04-26T09:52:00Z</dcterms:modified>
</cp:coreProperties>
</file>