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Pr="009861B8" w:rsidRDefault="005E1FE9" w:rsidP="007B0A28">
      <w:pPr>
        <w:spacing w:line="240" w:lineRule="auto"/>
        <w:rPr>
          <w:rFonts w:ascii="Times New Roman" w:hAnsi="Times New Roman" w:cs="Times New Roman"/>
          <w:b/>
          <w:bCs/>
          <w:sz w:val="24"/>
          <w:szCs w:val="24"/>
        </w:rPr>
      </w:pPr>
    </w:p>
    <w:p w:rsidR="007B0A28" w:rsidRPr="000907C5" w:rsidRDefault="007B0A28" w:rsidP="007B0A28">
      <w:pPr>
        <w:spacing w:line="240" w:lineRule="auto"/>
        <w:rPr>
          <w:rFonts w:ascii="Arial" w:hAnsi="Arial" w:cs="Arial"/>
          <w:b/>
          <w:bCs/>
          <w:sz w:val="28"/>
          <w:szCs w:val="28"/>
        </w:rPr>
      </w:pPr>
      <w:r>
        <w:rPr>
          <w:rFonts w:ascii="Arial" w:hAnsi="Arial" w:cs="Arial"/>
          <w:b/>
          <w:bCs/>
          <w:sz w:val="28"/>
          <w:szCs w:val="28"/>
        </w:rPr>
        <w:t xml:space="preserve">                   </w:t>
      </w:r>
      <w:r w:rsidRPr="000907C5">
        <w:rPr>
          <w:rFonts w:ascii="Arial" w:hAnsi="Arial" w:cs="Arial"/>
          <w:b/>
          <w:bCs/>
          <w:sz w:val="28"/>
          <w:szCs w:val="28"/>
        </w:rPr>
        <w:t>JAIPURIA INSTITUTE OF MANAGEMENT, INDORE</w:t>
      </w:r>
    </w:p>
    <w:p w:rsidR="007B0A28" w:rsidRPr="00C11FF5" w:rsidRDefault="007B0A28" w:rsidP="007B0A28">
      <w:pPr>
        <w:spacing w:line="240" w:lineRule="auto"/>
        <w:jc w:val="center"/>
        <w:rPr>
          <w:rFonts w:ascii="Arial" w:hAnsi="Arial" w:cs="Arial"/>
          <w:b/>
          <w:bCs/>
        </w:rPr>
      </w:pPr>
      <w:r w:rsidRPr="00C11FF5">
        <w:rPr>
          <w:rFonts w:ascii="Arial" w:hAnsi="Arial" w:cs="Arial"/>
          <w:b/>
          <w:bCs/>
        </w:rPr>
        <w:t xml:space="preserve">PGDM </w:t>
      </w:r>
    </w:p>
    <w:p w:rsidR="007B0A28" w:rsidRPr="00C11FF5" w:rsidRDefault="007B0A28" w:rsidP="007B0A28">
      <w:pPr>
        <w:spacing w:line="240" w:lineRule="auto"/>
        <w:jc w:val="center"/>
        <w:rPr>
          <w:rFonts w:ascii="Arial" w:hAnsi="Arial" w:cs="Arial"/>
          <w:b/>
          <w:bCs/>
        </w:rPr>
      </w:pPr>
      <w:r>
        <w:rPr>
          <w:rFonts w:ascii="Arial" w:hAnsi="Arial" w:cs="Arial"/>
          <w:b/>
          <w:bCs/>
        </w:rPr>
        <w:t>FOURTH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rsidR="007B0A28" w:rsidRDefault="007B0A28" w:rsidP="007B0A28">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NOV-2022</w:t>
      </w:r>
    </w:p>
    <w:p w:rsidR="005E1FE9" w:rsidRPr="009861B8" w:rsidRDefault="005E1FE9" w:rsidP="00281B0A">
      <w:pPr>
        <w:spacing w:line="240" w:lineRule="auto"/>
        <w:jc w:val="center"/>
        <w:rPr>
          <w:rFonts w:ascii="Times New Roman" w:hAnsi="Times New Roman" w:cs="Times New Roman"/>
          <w:b/>
          <w:bCs/>
          <w:sz w:val="24"/>
          <w:szCs w:val="24"/>
        </w:rPr>
      </w:pPr>
    </w:p>
    <w:tbl>
      <w:tblPr>
        <w:tblStyle w:val="TableGrid"/>
        <w:tblW w:w="9445" w:type="dxa"/>
        <w:tblLook w:val="04A0" w:firstRow="1" w:lastRow="0" w:firstColumn="1" w:lastColumn="0" w:noHBand="0" w:noVBand="1"/>
      </w:tblPr>
      <w:tblGrid>
        <w:gridCol w:w="1838"/>
        <w:gridCol w:w="4187"/>
        <w:gridCol w:w="1710"/>
        <w:gridCol w:w="1710"/>
      </w:tblGrid>
      <w:tr w:rsidR="00D6146D" w:rsidRPr="009861B8" w:rsidTr="00011263">
        <w:trPr>
          <w:trHeight w:val="440"/>
        </w:trPr>
        <w:tc>
          <w:tcPr>
            <w:tcW w:w="1838" w:type="dxa"/>
            <w:vAlign w:val="center"/>
          </w:tcPr>
          <w:p w:rsidR="00D6146D" w:rsidRPr="009861B8" w:rsidRDefault="00D6146D" w:rsidP="00D6146D">
            <w:pPr>
              <w:rPr>
                <w:rFonts w:ascii="Times New Roman" w:hAnsi="Times New Roman" w:cs="Times New Roman"/>
                <w:bCs/>
                <w:sz w:val="24"/>
                <w:szCs w:val="24"/>
              </w:rPr>
            </w:pPr>
            <w:r w:rsidRPr="009861B8">
              <w:rPr>
                <w:rFonts w:ascii="Times New Roman" w:hAnsi="Times New Roman" w:cs="Times New Roman"/>
                <w:bCs/>
                <w:sz w:val="24"/>
                <w:szCs w:val="24"/>
              </w:rPr>
              <w:t>Course Name</w:t>
            </w:r>
          </w:p>
        </w:tc>
        <w:tc>
          <w:tcPr>
            <w:tcW w:w="4187" w:type="dxa"/>
          </w:tcPr>
          <w:p w:rsidR="00D6146D" w:rsidRPr="00974D4F" w:rsidRDefault="00974D4F" w:rsidP="00D6146D">
            <w:pPr>
              <w:rPr>
                <w:rFonts w:ascii="Times New Roman" w:eastAsia="Arial Unicode MS" w:hAnsi="Times New Roman" w:cs="Times New Roman"/>
                <w:b/>
                <w:spacing w:val="3"/>
              </w:rPr>
            </w:pPr>
            <w:r w:rsidRPr="00974D4F">
              <w:rPr>
                <w:rFonts w:ascii="Times New Roman" w:eastAsia="Arial Unicode MS" w:hAnsi="Times New Roman" w:cs="Times New Roman"/>
                <w:b/>
                <w:spacing w:val="3"/>
              </w:rPr>
              <w:t xml:space="preserve">Distribution and Channel  </w:t>
            </w:r>
            <w:r w:rsidR="00D6146D" w:rsidRPr="00974D4F">
              <w:rPr>
                <w:rFonts w:ascii="Times New Roman" w:eastAsia="Arial Unicode MS" w:hAnsi="Times New Roman" w:cs="Times New Roman"/>
                <w:b/>
                <w:spacing w:val="3"/>
              </w:rPr>
              <w:t>Management</w:t>
            </w:r>
          </w:p>
        </w:tc>
        <w:tc>
          <w:tcPr>
            <w:tcW w:w="1710" w:type="dxa"/>
            <w:vAlign w:val="center"/>
          </w:tcPr>
          <w:p w:rsidR="00D6146D" w:rsidRPr="009861B8" w:rsidRDefault="00D6146D" w:rsidP="00D6146D">
            <w:pPr>
              <w:rPr>
                <w:rFonts w:ascii="Times New Roman" w:hAnsi="Times New Roman" w:cs="Times New Roman"/>
                <w:bCs/>
                <w:sz w:val="24"/>
                <w:szCs w:val="24"/>
              </w:rPr>
            </w:pPr>
            <w:r w:rsidRPr="009861B8">
              <w:rPr>
                <w:rFonts w:ascii="Times New Roman" w:hAnsi="Times New Roman" w:cs="Times New Roman"/>
                <w:bCs/>
                <w:sz w:val="24"/>
                <w:szCs w:val="24"/>
              </w:rPr>
              <w:t>Course Code</w:t>
            </w:r>
          </w:p>
        </w:tc>
        <w:tc>
          <w:tcPr>
            <w:tcW w:w="1710" w:type="dxa"/>
            <w:vAlign w:val="center"/>
          </w:tcPr>
          <w:p w:rsidR="00D6146D" w:rsidRPr="00974D4F" w:rsidRDefault="00D6146D" w:rsidP="00D6146D">
            <w:pPr>
              <w:jc w:val="center"/>
              <w:rPr>
                <w:rFonts w:ascii="Times New Roman" w:hAnsi="Times New Roman" w:cs="Times New Roman"/>
                <w:b/>
                <w:bCs/>
              </w:rPr>
            </w:pPr>
            <w:r w:rsidRPr="00974D4F">
              <w:rPr>
                <w:rFonts w:ascii="Times New Roman" w:eastAsia="Arial Unicode MS" w:hAnsi="Times New Roman" w:cs="Times New Roman"/>
                <w:b/>
                <w:spacing w:val="3"/>
              </w:rPr>
              <w:t>MKT 501</w:t>
            </w:r>
          </w:p>
        </w:tc>
      </w:tr>
      <w:tr w:rsidR="00D6146D" w:rsidRPr="009861B8" w:rsidTr="008A0B7E">
        <w:trPr>
          <w:trHeight w:val="440"/>
        </w:trPr>
        <w:tc>
          <w:tcPr>
            <w:tcW w:w="1838" w:type="dxa"/>
            <w:vAlign w:val="center"/>
          </w:tcPr>
          <w:p w:rsidR="00D6146D" w:rsidRPr="009861B8" w:rsidRDefault="00D6146D" w:rsidP="00D6146D">
            <w:pPr>
              <w:rPr>
                <w:rFonts w:ascii="Times New Roman" w:hAnsi="Times New Roman" w:cs="Times New Roman"/>
                <w:bCs/>
                <w:sz w:val="24"/>
                <w:szCs w:val="24"/>
              </w:rPr>
            </w:pPr>
            <w:r w:rsidRPr="009861B8">
              <w:rPr>
                <w:rFonts w:ascii="Times New Roman" w:hAnsi="Times New Roman" w:cs="Times New Roman"/>
                <w:bCs/>
                <w:sz w:val="24"/>
                <w:szCs w:val="24"/>
              </w:rPr>
              <w:t>Max. Time</w:t>
            </w:r>
          </w:p>
        </w:tc>
        <w:tc>
          <w:tcPr>
            <w:tcW w:w="4187" w:type="dxa"/>
            <w:vAlign w:val="center"/>
          </w:tcPr>
          <w:p w:rsidR="00D6146D" w:rsidRPr="00974D4F" w:rsidRDefault="00D6146D" w:rsidP="00D6146D">
            <w:pPr>
              <w:jc w:val="center"/>
              <w:rPr>
                <w:rFonts w:ascii="Times New Roman" w:hAnsi="Times New Roman" w:cs="Times New Roman"/>
                <w:b/>
                <w:bCs/>
              </w:rPr>
            </w:pPr>
            <w:r w:rsidRPr="00974D4F">
              <w:rPr>
                <w:rFonts w:ascii="Times New Roman" w:hAnsi="Times New Roman" w:cs="Times New Roman"/>
                <w:b/>
                <w:bCs/>
              </w:rPr>
              <w:t>2 hours</w:t>
            </w:r>
          </w:p>
        </w:tc>
        <w:tc>
          <w:tcPr>
            <w:tcW w:w="1710" w:type="dxa"/>
            <w:vAlign w:val="center"/>
          </w:tcPr>
          <w:p w:rsidR="00D6146D" w:rsidRPr="009861B8" w:rsidRDefault="00D6146D" w:rsidP="00D6146D">
            <w:pPr>
              <w:rPr>
                <w:rFonts w:ascii="Times New Roman" w:hAnsi="Times New Roman" w:cs="Times New Roman"/>
                <w:bCs/>
                <w:sz w:val="24"/>
                <w:szCs w:val="24"/>
              </w:rPr>
            </w:pPr>
            <w:r w:rsidRPr="009861B8">
              <w:rPr>
                <w:rFonts w:ascii="Times New Roman" w:hAnsi="Times New Roman" w:cs="Times New Roman"/>
                <w:bCs/>
                <w:sz w:val="24"/>
                <w:szCs w:val="24"/>
              </w:rPr>
              <w:t>Max. Marks</w:t>
            </w:r>
          </w:p>
        </w:tc>
        <w:tc>
          <w:tcPr>
            <w:tcW w:w="1710" w:type="dxa"/>
            <w:vAlign w:val="center"/>
          </w:tcPr>
          <w:p w:rsidR="00D6146D" w:rsidRPr="00974D4F" w:rsidRDefault="00D6146D" w:rsidP="00D6146D">
            <w:pPr>
              <w:jc w:val="center"/>
              <w:rPr>
                <w:rFonts w:ascii="Times New Roman" w:hAnsi="Times New Roman" w:cs="Times New Roman"/>
                <w:b/>
                <w:bCs/>
              </w:rPr>
            </w:pPr>
            <w:r w:rsidRPr="00974D4F">
              <w:rPr>
                <w:rFonts w:ascii="Times New Roman" w:hAnsi="Times New Roman" w:cs="Times New Roman"/>
                <w:b/>
                <w:bCs/>
              </w:rPr>
              <w:t>40</w:t>
            </w:r>
          </w:p>
        </w:tc>
      </w:tr>
    </w:tbl>
    <w:p w:rsidR="005E1FE9" w:rsidRPr="009861B8" w:rsidRDefault="005E1FE9" w:rsidP="005E1FE9">
      <w:pPr>
        <w:spacing w:before="240"/>
        <w:rPr>
          <w:rFonts w:ascii="Times New Roman" w:hAnsi="Times New Roman" w:cs="Times New Roman"/>
          <w:b/>
          <w:sz w:val="24"/>
          <w:szCs w:val="24"/>
        </w:rPr>
      </w:pPr>
      <w:r w:rsidRPr="009861B8">
        <w:rPr>
          <w:rFonts w:ascii="Times New Roman" w:hAnsi="Times New Roman" w:cs="Times New Roman"/>
          <w:b/>
          <w:bCs/>
          <w:sz w:val="24"/>
          <w:szCs w:val="24"/>
        </w:rPr>
        <w:t>INSTRUCTIONS:</w:t>
      </w:r>
      <w:r w:rsidRPr="009861B8">
        <w:rPr>
          <w:rFonts w:ascii="Times New Roman" w:hAnsi="Times New Roman" w:cs="Times New Roman"/>
          <w:b/>
          <w:sz w:val="24"/>
          <w:szCs w:val="24"/>
        </w:rPr>
        <w:t xml:space="preserve"> </w:t>
      </w:r>
    </w:p>
    <w:p w:rsidR="00974D4F" w:rsidRPr="00CB4920" w:rsidRDefault="0004631F" w:rsidP="00B27DB5">
      <w:pPr>
        <w:jc w:val="both"/>
        <w:rPr>
          <w:rFonts w:ascii="Times New Roman" w:hAnsi="Times New Roman" w:cs="Times New Roman"/>
          <w:sz w:val="24"/>
          <w:szCs w:val="24"/>
        </w:rPr>
      </w:pPr>
      <w:r>
        <w:rPr>
          <w:rFonts w:ascii="Times New Roman" w:hAnsi="Times New Roman" w:cs="Times New Roman"/>
          <w:sz w:val="24"/>
          <w:szCs w:val="24"/>
        </w:rPr>
        <w:t>Answer</w:t>
      </w:r>
      <w:r w:rsidR="00BA66F7" w:rsidRPr="009861B8">
        <w:rPr>
          <w:rFonts w:ascii="Times New Roman" w:hAnsi="Times New Roman" w:cs="Times New Roman"/>
          <w:sz w:val="24"/>
          <w:szCs w:val="24"/>
        </w:rPr>
        <w:t xml:space="preserve"> all questions.</w:t>
      </w:r>
    </w:p>
    <w:p w:rsidR="00B27DB5" w:rsidRPr="009861B8" w:rsidRDefault="005E1FE9" w:rsidP="00B27DB5">
      <w:pPr>
        <w:jc w:val="both"/>
        <w:rPr>
          <w:rFonts w:ascii="Times New Roman" w:hAnsi="Times New Roman" w:cs="Times New Roman"/>
          <w:sz w:val="24"/>
          <w:szCs w:val="24"/>
        </w:rPr>
      </w:pPr>
      <w:r w:rsidRPr="009861B8">
        <w:rPr>
          <w:rFonts w:ascii="Times New Roman" w:hAnsi="Times New Roman" w:cs="Times New Roman"/>
          <w:b/>
          <w:sz w:val="24"/>
          <w:szCs w:val="24"/>
          <w:u w:val="single"/>
        </w:rPr>
        <w:t>Questions.1</w:t>
      </w:r>
      <w:r w:rsidR="00B27DB5" w:rsidRPr="009861B8">
        <w:rPr>
          <w:rFonts w:ascii="Times New Roman" w:hAnsi="Times New Roman" w:cs="Times New Roman"/>
          <w:b/>
          <w:sz w:val="24"/>
          <w:szCs w:val="24"/>
        </w:rPr>
        <w:tab/>
      </w:r>
      <w:r w:rsidR="00B27DB5" w:rsidRPr="009861B8">
        <w:rPr>
          <w:rFonts w:ascii="Times New Roman" w:hAnsi="Times New Roman" w:cs="Times New Roman"/>
          <w:b/>
          <w:sz w:val="24"/>
          <w:szCs w:val="24"/>
        </w:rPr>
        <w:tab/>
      </w:r>
      <w:r w:rsidR="00B27DB5" w:rsidRPr="009861B8">
        <w:rPr>
          <w:rFonts w:ascii="Times New Roman" w:hAnsi="Times New Roman" w:cs="Times New Roman"/>
          <w:b/>
          <w:sz w:val="24"/>
          <w:szCs w:val="24"/>
        </w:rPr>
        <w:tab/>
      </w:r>
      <w:r w:rsidR="00B27DB5" w:rsidRPr="009861B8">
        <w:rPr>
          <w:rFonts w:ascii="Times New Roman" w:hAnsi="Times New Roman" w:cs="Times New Roman"/>
          <w:b/>
          <w:sz w:val="24"/>
          <w:szCs w:val="24"/>
        </w:rPr>
        <w:tab/>
      </w:r>
      <w:r w:rsidR="00B27DB5" w:rsidRPr="009861B8">
        <w:rPr>
          <w:rFonts w:ascii="Times New Roman" w:hAnsi="Times New Roman" w:cs="Times New Roman"/>
          <w:b/>
          <w:sz w:val="24"/>
          <w:szCs w:val="24"/>
        </w:rPr>
        <w:tab/>
      </w:r>
      <w:r w:rsidR="00B27DB5" w:rsidRPr="009861B8">
        <w:rPr>
          <w:rFonts w:ascii="Times New Roman" w:hAnsi="Times New Roman" w:cs="Times New Roman"/>
          <w:b/>
          <w:sz w:val="24"/>
          <w:szCs w:val="24"/>
        </w:rPr>
        <w:tab/>
      </w:r>
      <w:r w:rsidR="00B27DB5" w:rsidRPr="009861B8">
        <w:rPr>
          <w:rFonts w:ascii="Times New Roman" w:hAnsi="Times New Roman" w:cs="Times New Roman"/>
          <w:b/>
          <w:sz w:val="24"/>
          <w:szCs w:val="24"/>
        </w:rPr>
        <w:tab/>
      </w:r>
      <w:r w:rsidR="00B27DB5" w:rsidRPr="009861B8">
        <w:rPr>
          <w:rFonts w:ascii="Times New Roman" w:hAnsi="Times New Roman" w:cs="Times New Roman"/>
          <w:b/>
          <w:sz w:val="24"/>
          <w:szCs w:val="24"/>
        </w:rPr>
        <w:tab/>
      </w:r>
      <w:r w:rsidR="00B27DB5" w:rsidRPr="009861B8">
        <w:rPr>
          <w:rFonts w:ascii="Times New Roman" w:hAnsi="Times New Roman" w:cs="Times New Roman"/>
          <w:b/>
          <w:sz w:val="24"/>
          <w:szCs w:val="24"/>
        </w:rPr>
        <w:tab/>
      </w:r>
      <w:r w:rsidR="00B27DB5" w:rsidRPr="009861B8">
        <w:rPr>
          <w:rFonts w:ascii="Times New Roman" w:hAnsi="Times New Roman" w:cs="Times New Roman"/>
          <w:b/>
          <w:sz w:val="24"/>
          <w:szCs w:val="24"/>
        </w:rPr>
        <w:tab/>
        <w:t>(10 Marks)</w:t>
      </w:r>
    </w:p>
    <w:p w:rsidR="006E71E1" w:rsidRPr="00974D4F" w:rsidRDefault="006E71E1" w:rsidP="004E1DBC">
      <w:pPr>
        <w:tabs>
          <w:tab w:val="left" w:pos="4410"/>
        </w:tabs>
        <w:jc w:val="both"/>
        <w:rPr>
          <w:rFonts w:cstheme="minorHAnsi"/>
        </w:rPr>
      </w:pPr>
      <w:r w:rsidRPr="00974D4F">
        <w:rPr>
          <w:rFonts w:cstheme="minorHAnsi"/>
        </w:rPr>
        <w:t xml:space="preserve">With the widespread use of e-books, such as Amazon.com’s Kindle, book publishers are faced with a tough channel decision: should they introduce the conventional hardcover and the ebook versions simultaneously or delay release to the e-book channel until after the hardcover has had a chance to generate sales through the conventional channels? HarperCollins, the publisher of former vice presidential candidate Sarah Palin’s book, Going Rogue: An American Life, opted for the delay strategy. The publisher chose to wait over a month after the release of the hardcover before making the book available via e-book. The publisher had produced 1.5 million copies of the hardcover version, which were available for sale in book stores and online in mid-November. But the e-book version was not made available until December 26, the day after Christmas. Apparently HarperCollins was worried about the ebook cannibalizing sales from the hardcover version. </w:t>
      </w:r>
    </w:p>
    <w:p w:rsidR="005E1FE9" w:rsidRPr="00974D4F" w:rsidRDefault="00852A7D" w:rsidP="004E1DBC">
      <w:pPr>
        <w:tabs>
          <w:tab w:val="left" w:pos="4410"/>
        </w:tabs>
        <w:jc w:val="both"/>
        <w:rPr>
          <w:rFonts w:cstheme="minorHAnsi"/>
          <w:b/>
        </w:rPr>
      </w:pPr>
      <w:r>
        <w:rPr>
          <w:rFonts w:cstheme="minorHAnsi"/>
        </w:rPr>
        <w:t xml:space="preserve">In your opinion did </w:t>
      </w:r>
      <w:r w:rsidR="006E71E1" w:rsidRPr="00974D4F">
        <w:rPr>
          <w:rFonts w:cstheme="minorHAnsi"/>
        </w:rPr>
        <w:t xml:space="preserve">HarperCollins </w:t>
      </w:r>
      <w:r>
        <w:rPr>
          <w:rFonts w:cstheme="minorHAnsi"/>
        </w:rPr>
        <w:t>make</w:t>
      </w:r>
      <w:r w:rsidR="006E71E1" w:rsidRPr="00974D4F">
        <w:rPr>
          <w:rFonts w:cstheme="minorHAnsi"/>
        </w:rPr>
        <w:t xml:space="preserve"> the right channel decision? Why or why not?</w:t>
      </w:r>
      <w:r w:rsidR="005E1FE9" w:rsidRPr="00974D4F">
        <w:rPr>
          <w:rFonts w:cstheme="minorHAnsi"/>
          <w:b/>
        </w:rPr>
        <w:tab/>
      </w:r>
      <w:r w:rsidR="005E1FE9" w:rsidRPr="00974D4F">
        <w:rPr>
          <w:rFonts w:cstheme="minorHAnsi"/>
          <w:b/>
        </w:rPr>
        <w:tab/>
      </w:r>
      <w:r w:rsidR="005E1FE9" w:rsidRPr="00974D4F">
        <w:rPr>
          <w:rFonts w:cstheme="minorHAnsi"/>
          <w:b/>
        </w:rPr>
        <w:tab/>
      </w:r>
      <w:r w:rsidR="005E1FE9" w:rsidRPr="00974D4F">
        <w:rPr>
          <w:rFonts w:cstheme="minorHAnsi"/>
          <w:b/>
        </w:rPr>
        <w:tab/>
      </w:r>
      <w:r w:rsidR="00BD0E14" w:rsidRPr="00974D4F">
        <w:rPr>
          <w:rFonts w:cstheme="minorHAnsi"/>
          <w:b/>
        </w:rPr>
        <w:tab/>
      </w:r>
      <w:r w:rsidR="00BD0E14" w:rsidRPr="00974D4F">
        <w:rPr>
          <w:rFonts w:cstheme="minorHAnsi"/>
          <w:b/>
        </w:rPr>
        <w:tab/>
      </w:r>
    </w:p>
    <w:p w:rsidR="00BA66F7" w:rsidRPr="00974D4F" w:rsidRDefault="005E1FE9" w:rsidP="00BA66F7">
      <w:pPr>
        <w:jc w:val="both"/>
        <w:rPr>
          <w:rFonts w:cstheme="minorHAnsi"/>
        </w:rPr>
      </w:pPr>
      <w:r w:rsidRPr="00974D4F">
        <w:rPr>
          <w:rFonts w:cstheme="minorHAnsi"/>
          <w:b/>
          <w:u w:val="single"/>
        </w:rPr>
        <w:t>Questions.2</w:t>
      </w:r>
      <w:r w:rsidRPr="00974D4F">
        <w:rPr>
          <w:rFonts w:cstheme="minorHAnsi"/>
          <w:b/>
        </w:rPr>
        <w:tab/>
      </w:r>
      <w:r w:rsidR="00BA66F7" w:rsidRPr="00974D4F">
        <w:rPr>
          <w:rFonts w:cstheme="minorHAnsi"/>
          <w:b/>
        </w:rPr>
        <w:tab/>
      </w:r>
      <w:r w:rsidR="00BA66F7" w:rsidRPr="00974D4F">
        <w:rPr>
          <w:rFonts w:cstheme="minorHAnsi"/>
          <w:b/>
        </w:rPr>
        <w:tab/>
      </w:r>
      <w:r w:rsidR="00BA66F7" w:rsidRPr="00974D4F">
        <w:rPr>
          <w:rFonts w:cstheme="minorHAnsi"/>
          <w:b/>
        </w:rPr>
        <w:tab/>
      </w:r>
      <w:r w:rsidR="00BA66F7" w:rsidRPr="00974D4F">
        <w:rPr>
          <w:rFonts w:cstheme="minorHAnsi"/>
          <w:b/>
        </w:rPr>
        <w:tab/>
      </w:r>
      <w:r w:rsidR="00BA66F7" w:rsidRPr="00974D4F">
        <w:rPr>
          <w:rFonts w:cstheme="minorHAnsi"/>
          <w:b/>
        </w:rPr>
        <w:tab/>
      </w:r>
      <w:r w:rsidR="00BA66F7" w:rsidRPr="00974D4F">
        <w:rPr>
          <w:rFonts w:cstheme="minorHAnsi"/>
          <w:b/>
        </w:rPr>
        <w:tab/>
      </w:r>
      <w:r w:rsidR="00BA66F7" w:rsidRPr="00974D4F">
        <w:rPr>
          <w:rFonts w:cstheme="minorHAnsi"/>
          <w:b/>
        </w:rPr>
        <w:tab/>
      </w:r>
      <w:r w:rsidR="00BA66F7" w:rsidRPr="00974D4F">
        <w:rPr>
          <w:rFonts w:cstheme="minorHAnsi"/>
          <w:b/>
        </w:rPr>
        <w:tab/>
      </w:r>
      <w:r w:rsidR="00BA66F7" w:rsidRPr="00974D4F">
        <w:rPr>
          <w:rFonts w:cstheme="minorHAnsi"/>
          <w:b/>
        </w:rPr>
        <w:tab/>
        <w:t>(10 Marks)</w:t>
      </w:r>
    </w:p>
    <w:p w:rsidR="00EB269E" w:rsidRPr="00974D4F" w:rsidRDefault="006E71E1" w:rsidP="00EB269E">
      <w:pPr>
        <w:tabs>
          <w:tab w:val="left" w:pos="4410"/>
        </w:tabs>
        <w:jc w:val="both"/>
        <w:rPr>
          <w:rFonts w:cstheme="minorHAnsi"/>
        </w:rPr>
      </w:pPr>
      <w:r w:rsidRPr="00974D4F">
        <w:rPr>
          <w:rFonts w:cstheme="minorHAnsi"/>
        </w:rPr>
        <w:t>In June 2022, an area sales manager at Nutri</w:t>
      </w:r>
      <w:r w:rsidR="00EB269E" w:rsidRPr="00974D4F">
        <w:rPr>
          <w:rFonts w:cstheme="minorHAnsi"/>
        </w:rPr>
        <w:t>-pick</w:t>
      </w:r>
      <w:r w:rsidRPr="00974D4F">
        <w:rPr>
          <w:rFonts w:cstheme="minorHAnsi"/>
        </w:rPr>
        <w:t xml:space="preserve"> India, a multinational company dealing with fast-moving consumer goods, had to find a way to match the success of his predecessor in increasing retail outlet coverage in </w:t>
      </w:r>
      <w:r w:rsidR="009861B8" w:rsidRPr="00974D4F">
        <w:rPr>
          <w:rFonts w:cstheme="minorHAnsi"/>
        </w:rPr>
        <w:t>Indore</w:t>
      </w:r>
      <w:r w:rsidRPr="00974D4F">
        <w:rPr>
          <w:rFonts w:cstheme="minorHAnsi"/>
        </w:rPr>
        <w:t>.</w:t>
      </w:r>
      <w:r w:rsidR="00EB269E" w:rsidRPr="00974D4F">
        <w:rPr>
          <w:rFonts w:cstheme="minorHAnsi"/>
        </w:rPr>
        <w:t xml:space="preserve"> The sales data of it’s different product line with respect their category and revenue generated by 10 stores</w:t>
      </w:r>
      <w:r w:rsidR="009861B8" w:rsidRPr="00974D4F">
        <w:rPr>
          <w:rFonts w:cstheme="minorHAnsi"/>
        </w:rPr>
        <w:t xml:space="preserve"> are given in </w:t>
      </w:r>
      <w:r w:rsidR="00EB269E" w:rsidRPr="00974D4F">
        <w:rPr>
          <w:rFonts w:cstheme="minorHAnsi"/>
        </w:rPr>
        <w:t xml:space="preserve"> table-1</w:t>
      </w:r>
      <w:r w:rsidR="009861B8" w:rsidRPr="00974D4F">
        <w:rPr>
          <w:rFonts w:cstheme="minorHAnsi"/>
        </w:rPr>
        <w:t xml:space="preserve"> and table-2 respectively. Based on your understanding of distribution metrics suggest a distribution strategy for all the four brands of Nutri-pick in Indore region. </w:t>
      </w:r>
    </w:p>
    <w:p w:rsidR="00EB269E" w:rsidRPr="00974D4F" w:rsidRDefault="00EB269E" w:rsidP="00EB269E">
      <w:pPr>
        <w:tabs>
          <w:tab w:val="left" w:pos="4410"/>
        </w:tabs>
        <w:jc w:val="center"/>
        <w:rPr>
          <w:rFonts w:cstheme="minorHAnsi"/>
        </w:rPr>
      </w:pPr>
      <w:r w:rsidRPr="00974D4F">
        <w:rPr>
          <w:rFonts w:cstheme="minorHAnsi"/>
        </w:rPr>
        <w:t>Table-1</w:t>
      </w:r>
      <w:r w:rsidR="009861B8" w:rsidRPr="00974D4F">
        <w:rPr>
          <w:rFonts w:cstheme="minorHAnsi"/>
        </w:rPr>
        <w:t>, Brand vs. Category sale for Nutri-pick</w:t>
      </w:r>
    </w:p>
    <w:tbl>
      <w:tblPr>
        <w:tblW w:w="58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76"/>
        <w:gridCol w:w="1800"/>
        <w:gridCol w:w="1530"/>
      </w:tblGrid>
      <w:tr w:rsidR="00EB269E" w:rsidRPr="00974D4F" w:rsidTr="00CB4920">
        <w:trPr>
          <w:trHeight w:val="582"/>
          <w:jc w:val="center"/>
        </w:trPr>
        <w:tc>
          <w:tcPr>
            <w:tcW w:w="2476" w:type="dxa"/>
            <w:vMerge w:val="restart"/>
            <w:tcBorders>
              <w:bottom w:val="single" w:sz="4" w:space="0" w:color="000000"/>
              <w:right w:val="single" w:sz="4" w:space="0" w:color="000000"/>
            </w:tcBorders>
          </w:tcPr>
          <w:p w:rsidR="00EB269E" w:rsidRPr="00974D4F" w:rsidRDefault="00EB269E" w:rsidP="009861B8">
            <w:pPr>
              <w:pStyle w:val="TableParagraph"/>
              <w:spacing w:before="168" w:line="240" w:lineRule="auto"/>
              <w:ind w:left="107" w:right="289"/>
              <w:jc w:val="left"/>
              <w:rPr>
                <w:rFonts w:asciiTheme="minorHAnsi" w:hAnsiTheme="minorHAnsi" w:cstheme="minorHAnsi"/>
                <w:b/>
              </w:rPr>
            </w:pPr>
            <w:r w:rsidRPr="00974D4F">
              <w:rPr>
                <w:rFonts w:asciiTheme="minorHAnsi" w:hAnsiTheme="minorHAnsi" w:cstheme="minorHAnsi"/>
                <w:b/>
              </w:rPr>
              <w:t>Nutri</w:t>
            </w:r>
            <w:r w:rsidR="009861B8" w:rsidRPr="00974D4F">
              <w:rPr>
                <w:rFonts w:asciiTheme="minorHAnsi" w:hAnsiTheme="minorHAnsi" w:cstheme="minorHAnsi"/>
                <w:b/>
              </w:rPr>
              <w:t>-</w:t>
            </w:r>
            <w:r w:rsidRPr="00974D4F">
              <w:rPr>
                <w:rFonts w:asciiTheme="minorHAnsi" w:hAnsiTheme="minorHAnsi" w:cstheme="minorHAnsi"/>
                <w:b/>
              </w:rPr>
              <w:t>P</w:t>
            </w:r>
            <w:r w:rsidR="009861B8" w:rsidRPr="00974D4F">
              <w:rPr>
                <w:rFonts w:asciiTheme="minorHAnsi" w:hAnsiTheme="minorHAnsi" w:cstheme="minorHAnsi"/>
                <w:b/>
              </w:rPr>
              <w:t>i</w:t>
            </w:r>
            <w:r w:rsidRPr="00974D4F">
              <w:rPr>
                <w:rFonts w:asciiTheme="minorHAnsi" w:hAnsiTheme="minorHAnsi" w:cstheme="minorHAnsi"/>
                <w:b/>
              </w:rPr>
              <w:t>ck India Ltd.’s</w:t>
            </w:r>
            <w:r w:rsidRPr="00974D4F">
              <w:rPr>
                <w:rFonts w:asciiTheme="minorHAnsi" w:hAnsiTheme="minorHAnsi" w:cstheme="minorHAnsi"/>
                <w:b/>
                <w:spacing w:val="-53"/>
              </w:rPr>
              <w:t xml:space="preserve"> </w:t>
            </w:r>
            <w:r w:rsidRPr="00974D4F">
              <w:rPr>
                <w:rFonts w:asciiTheme="minorHAnsi" w:hAnsiTheme="minorHAnsi" w:cstheme="minorHAnsi"/>
                <w:b/>
              </w:rPr>
              <w:t>Brands</w:t>
            </w:r>
          </w:p>
        </w:tc>
        <w:tc>
          <w:tcPr>
            <w:tcW w:w="1800" w:type="dxa"/>
            <w:tcBorders>
              <w:left w:val="single" w:sz="4" w:space="0" w:color="000000"/>
              <w:bottom w:val="single" w:sz="4" w:space="0" w:color="000000"/>
              <w:right w:val="single" w:sz="4" w:space="0" w:color="000000"/>
            </w:tcBorders>
          </w:tcPr>
          <w:p w:rsidR="00EB269E" w:rsidRPr="00974D4F" w:rsidRDefault="00EB269E" w:rsidP="003A43EA">
            <w:pPr>
              <w:pStyle w:val="TableParagraph"/>
              <w:spacing w:before="1" w:line="240" w:lineRule="auto"/>
              <w:jc w:val="left"/>
              <w:rPr>
                <w:rFonts w:asciiTheme="minorHAnsi" w:hAnsiTheme="minorHAnsi" w:cstheme="minorHAnsi"/>
                <w:b/>
              </w:rPr>
            </w:pPr>
          </w:p>
          <w:p w:rsidR="00EB269E" w:rsidRPr="00974D4F" w:rsidRDefault="00EB269E" w:rsidP="003A43EA">
            <w:pPr>
              <w:pStyle w:val="TableParagraph"/>
              <w:spacing w:before="0"/>
              <w:ind w:left="196" w:right="178"/>
              <w:rPr>
                <w:rFonts w:asciiTheme="minorHAnsi" w:hAnsiTheme="minorHAnsi" w:cstheme="minorHAnsi"/>
                <w:b/>
              </w:rPr>
            </w:pPr>
            <w:r w:rsidRPr="00974D4F">
              <w:rPr>
                <w:rFonts w:asciiTheme="minorHAnsi" w:hAnsiTheme="minorHAnsi" w:cstheme="minorHAnsi"/>
                <w:b/>
              </w:rPr>
              <w:t>Brand</w:t>
            </w:r>
            <w:r w:rsidRPr="00974D4F">
              <w:rPr>
                <w:rFonts w:asciiTheme="minorHAnsi" w:hAnsiTheme="minorHAnsi" w:cstheme="minorHAnsi"/>
                <w:b/>
                <w:spacing w:val="-2"/>
              </w:rPr>
              <w:t xml:space="preserve"> </w:t>
            </w:r>
            <w:r w:rsidRPr="00974D4F">
              <w:rPr>
                <w:rFonts w:asciiTheme="minorHAnsi" w:hAnsiTheme="minorHAnsi" w:cstheme="minorHAnsi"/>
                <w:b/>
              </w:rPr>
              <w:t>Sale</w:t>
            </w:r>
            <w:r w:rsidRPr="00974D4F">
              <w:rPr>
                <w:rFonts w:asciiTheme="minorHAnsi" w:hAnsiTheme="minorHAnsi" w:cstheme="minorHAnsi"/>
                <w:b/>
                <w:spacing w:val="-2"/>
              </w:rPr>
              <w:t xml:space="preserve"> </w:t>
            </w:r>
            <w:r w:rsidRPr="00974D4F">
              <w:rPr>
                <w:rFonts w:asciiTheme="minorHAnsi" w:hAnsiTheme="minorHAnsi" w:cstheme="minorHAnsi"/>
                <w:b/>
              </w:rPr>
              <w:t>‘21</w:t>
            </w:r>
          </w:p>
        </w:tc>
        <w:tc>
          <w:tcPr>
            <w:tcW w:w="1530" w:type="dxa"/>
            <w:tcBorders>
              <w:left w:val="single" w:sz="4" w:space="0" w:color="000000"/>
              <w:bottom w:val="single" w:sz="4" w:space="0" w:color="000000"/>
              <w:right w:val="single" w:sz="4" w:space="0" w:color="000000"/>
            </w:tcBorders>
          </w:tcPr>
          <w:p w:rsidR="00EB269E" w:rsidRPr="00974D4F" w:rsidRDefault="00EB269E" w:rsidP="003A43EA">
            <w:pPr>
              <w:pStyle w:val="TableParagraph"/>
              <w:spacing w:before="1" w:line="240" w:lineRule="auto"/>
              <w:jc w:val="left"/>
              <w:rPr>
                <w:rFonts w:asciiTheme="minorHAnsi" w:hAnsiTheme="minorHAnsi" w:cstheme="minorHAnsi"/>
                <w:b/>
              </w:rPr>
            </w:pPr>
          </w:p>
          <w:p w:rsidR="00EB269E" w:rsidRPr="00974D4F" w:rsidRDefault="00EB269E" w:rsidP="003A43EA">
            <w:pPr>
              <w:pStyle w:val="TableParagraph"/>
              <w:spacing w:before="0"/>
              <w:ind w:left="148" w:right="133"/>
              <w:rPr>
                <w:rFonts w:asciiTheme="minorHAnsi" w:hAnsiTheme="minorHAnsi" w:cstheme="minorHAnsi"/>
                <w:b/>
              </w:rPr>
            </w:pPr>
            <w:r w:rsidRPr="00974D4F">
              <w:rPr>
                <w:rFonts w:asciiTheme="minorHAnsi" w:hAnsiTheme="minorHAnsi" w:cstheme="minorHAnsi"/>
                <w:b/>
              </w:rPr>
              <w:t>Category</w:t>
            </w:r>
            <w:r w:rsidRPr="00974D4F">
              <w:rPr>
                <w:rFonts w:asciiTheme="minorHAnsi" w:hAnsiTheme="minorHAnsi" w:cstheme="minorHAnsi"/>
                <w:b/>
                <w:spacing w:val="-3"/>
              </w:rPr>
              <w:t xml:space="preserve"> sales</w:t>
            </w:r>
            <w:r w:rsidRPr="00974D4F">
              <w:rPr>
                <w:rFonts w:asciiTheme="minorHAnsi" w:hAnsiTheme="minorHAnsi" w:cstheme="minorHAnsi"/>
                <w:b/>
              </w:rPr>
              <w:t>‘21</w:t>
            </w:r>
          </w:p>
        </w:tc>
      </w:tr>
      <w:tr w:rsidR="00EB269E" w:rsidRPr="00974D4F" w:rsidTr="00EB269E">
        <w:trPr>
          <w:trHeight w:val="269"/>
          <w:jc w:val="center"/>
        </w:trPr>
        <w:tc>
          <w:tcPr>
            <w:tcW w:w="2476" w:type="dxa"/>
            <w:vMerge/>
            <w:tcBorders>
              <w:top w:val="nil"/>
              <w:bottom w:val="single" w:sz="4" w:space="0" w:color="000000"/>
              <w:right w:val="single" w:sz="4" w:space="0" w:color="000000"/>
            </w:tcBorders>
          </w:tcPr>
          <w:p w:rsidR="00EB269E" w:rsidRPr="00974D4F" w:rsidRDefault="00EB269E" w:rsidP="003A43EA">
            <w:pPr>
              <w:rPr>
                <w:rFonts w:cstheme="minorHAnsi"/>
              </w:rPr>
            </w:pPr>
          </w:p>
        </w:tc>
        <w:tc>
          <w:tcPr>
            <w:tcW w:w="1800" w:type="dxa"/>
            <w:tcBorders>
              <w:top w:val="single" w:sz="4" w:space="0" w:color="000000"/>
              <w:left w:val="single" w:sz="4" w:space="0" w:color="000000"/>
              <w:bottom w:val="single" w:sz="4" w:space="0" w:color="000000"/>
              <w:right w:val="single" w:sz="4" w:space="0" w:color="000000"/>
            </w:tcBorders>
          </w:tcPr>
          <w:p w:rsidR="00EB269E" w:rsidRPr="00974D4F" w:rsidRDefault="00EB269E" w:rsidP="003A43EA">
            <w:pPr>
              <w:pStyle w:val="TableParagraph"/>
              <w:spacing w:before="38"/>
              <w:ind w:left="195" w:right="178"/>
              <w:rPr>
                <w:rFonts w:asciiTheme="minorHAnsi" w:hAnsiTheme="minorHAnsi" w:cstheme="minorHAnsi"/>
              </w:rPr>
            </w:pPr>
            <w:r w:rsidRPr="00974D4F">
              <w:rPr>
                <w:rFonts w:asciiTheme="minorHAnsi" w:hAnsiTheme="minorHAnsi" w:cstheme="minorHAnsi"/>
              </w:rPr>
              <w:t>(INR</w:t>
            </w:r>
            <w:r w:rsidRPr="00974D4F">
              <w:rPr>
                <w:rFonts w:asciiTheme="minorHAnsi" w:hAnsiTheme="minorHAnsi" w:cstheme="minorHAnsi"/>
                <w:spacing w:val="-2"/>
              </w:rPr>
              <w:t xml:space="preserve"> </w:t>
            </w:r>
            <w:r w:rsidRPr="00974D4F">
              <w:rPr>
                <w:rFonts w:asciiTheme="minorHAnsi" w:hAnsiTheme="minorHAnsi" w:cstheme="minorHAnsi"/>
              </w:rPr>
              <w:t>billion)</w:t>
            </w:r>
          </w:p>
        </w:tc>
        <w:tc>
          <w:tcPr>
            <w:tcW w:w="1530" w:type="dxa"/>
            <w:tcBorders>
              <w:top w:val="single" w:sz="4" w:space="0" w:color="000000"/>
              <w:left w:val="single" w:sz="4" w:space="0" w:color="000000"/>
              <w:bottom w:val="single" w:sz="4" w:space="0" w:color="000000"/>
              <w:right w:val="single" w:sz="4" w:space="0" w:color="000000"/>
            </w:tcBorders>
          </w:tcPr>
          <w:p w:rsidR="00EB269E" w:rsidRPr="00974D4F" w:rsidRDefault="00EB269E" w:rsidP="003A43EA">
            <w:pPr>
              <w:pStyle w:val="TableParagraph"/>
              <w:spacing w:before="38"/>
              <w:ind w:left="148" w:right="132"/>
              <w:rPr>
                <w:rFonts w:asciiTheme="minorHAnsi" w:hAnsiTheme="minorHAnsi" w:cstheme="minorHAnsi"/>
              </w:rPr>
            </w:pPr>
            <w:r w:rsidRPr="00974D4F">
              <w:rPr>
                <w:rFonts w:asciiTheme="minorHAnsi" w:hAnsiTheme="minorHAnsi" w:cstheme="minorHAnsi"/>
              </w:rPr>
              <w:t>(INR</w:t>
            </w:r>
            <w:r w:rsidRPr="00974D4F">
              <w:rPr>
                <w:rFonts w:asciiTheme="minorHAnsi" w:hAnsiTheme="minorHAnsi" w:cstheme="minorHAnsi"/>
                <w:spacing w:val="-2"/>
              </w:rPr>
              <w:t xml:space="preserve"> </w:t>
            </w:r>
            <w:r w:rsidRPr="00974D4F">
              <w:rPr>
                <w:rFonts w:asciiTheme="minorHAnsi" w:hAnsiTheme="minorHAnsi" w:cstheme="minorHAnsi"/>
              </w:rPr>
              <w:t>billion)</w:t>
            </w:r>
          </w:p>
        </w:tc>
      </w:tr>
      <w:tr w:rsidR="00EB269E" w:rsidRPr="00974D4F" w:rsidTr="00EB269E">
        <w:trPr>
          <w:trHeight w:val="260"/>
          <w:jc w:val="center"/>
        </w:trPr>
        <w:tc>
          <w:tcPr>
            <w:tcW w:w="2476" w:type="dxa"/>
            <w:tcBorders>
              <w:top w:val="single" w:sz="4" w:space="0" w:color="000000"/>
              <w:bottom w:val="single" w:sz="4" w:space="0" w:color="000000"/>
              <w:right w:val="single" w:sz="4" w:space="0" w:color="000000"/>
            </w:tcBorders>
          </w:tcPr>
          <w:p w:rsidR="00EB269E" w:rsidRPr="00974D4F" w:rsidRDefault="00EB269E" w:rsidP="003A43EA">
            <w:pPr>
              <w:pStyle w:val="TableParagraph"/>
              <w:ind w:left="107"/>
              <w:jc w:val="left"/>
              <w:rPr>
                <w:rFonts w:asciiTheme="minorHAnsi" w:hAnsiTheme="minorHAnsi" w:cstheme="minorHAnsi"/>
              </w:rPr>
            </w:pPr>
            <w:r w:rsidRPr="00974D4F">
              <w:rPr>
                <w:rFonts w:asciiTheme="minorHAnsi" w:hAnsiTheme="minorHAnsi" w:cstheme="minorHAnsi"/>
              </w:rPr>
              <w:t>NutriPower</w:t>
            </w:r>
          </w:p>
        </w:tc>
        <w:tc>
          <w:tcPr>
            <w:tcW w:w="1800" w:type="dxa"/>
            <w:tcBorders>
              <w:top w:val="single" w:sz="4" w:space="0" w:color="000000"/>
              <w:left w:val="single" w:sz="4" w:space="0" w:color="000000"/>
              <w:bottom w:val="single" w:sz="4" w:space="0" w:color="000000"/>
              <w:right w:val="single" w:sz="4" w:space="0" w:color="000000"/>
            </w:tcBorders>
          </w:tcPr>
          <w:p w:rsidR="00EB269E" w:rsidRPr="00974D4F" w:rsidRDefault="00EB269E" w:rsidP="003A43EA">
            <w:pPr>
              <w:pStyle w:val="TableParagraph"/>
              <w:ind w:left="196" w:right="176"/>
              <w:rPr>
                <w:rFonts w:asciiTheme="minorHAnsi" w:hAnsiTheme="minorHAnsi" w:cstheme="minorHAnsi"/>
              </w:rPr>
            </w:pPr>
            <w:r w:rsidRPr="00974D4F">
              <w:rPr>
                <w:rFonts w:asciiTheme="minorHAnsi" w:hAnsiTheme="minorHAnsi" w:cstheme="minorHAnsi"/>
              </w:rPr>
              <w:t>3.97</w:t>
            </w:r>
          </w:p>
        </w:tc>
        <w:tc>
          <w:tcPr>
            <w:tcW w:w="1530" w:type="dxa"/>
            <w:tcBorders>
              <w:top w:val="single" w:sz="4" w:space="0" w:color="000000"/>
              <w:left w:val="single" w:sz="4" w:space="0" w:color="000000"/>
              <w:bottom w:val="single" w:sz="4" w:space="0" w:color="000000"/>
              <w:right w:val="single" w:sz="4" w:space="0" w:color="000000"/>
            </w:tcBorders>
          </w:tcPr>
          <w:p w:rsidR="00EB269E" w:rsidRPr="00974D4F" w:rsidRDefault="00EB269E" w:rsidP="003A43EA">
            <w:pPr>
              <w:pStyle w:val="TableParagraph"/>
              <w:ind w:left="148" w:right="128"/>
              <w:rPr>
                <w:rFonts w:asciiTheme="minorHAnsi" w:hAnsiTheme="minorHAnsi" w:cstheme="minorHAnsi"/>
              </w:rPr>
            </w:pPr>
            <w:r w:rsidRPr="00974D4F">
              <w:rPr>
                <w:rFonts w:asciiTheme="minorHAnsi" w:hAnsiTheme="minorHAnsi" w:cstheme="minorHAnsi"/>
              </w:rPr>
              <w:t>26.96</w:t>
            </w:r>
          </w:p>
        </w:tc>
      </w:tr>
      <w:tr w:rsidR="00EB269E" w:rsidRPr="00974D4F" w:rsidTr="00EB269E">
        <w:trPr>
          <w:trHeight w:val="260"/>
          <w:jc w:val="center"/>
        </w:trPr>
        <w:tc>
          <w:tcPr>
            <w:tcW w:w="2476" w:type="dxa"/>
            <w:tcBorders>
              <w:top w:val="single" w:sz="4" w:space="0" w:color="000000"/>
              <w:bottom w:val="single" w:sz="4" w:space="0" w:color="000000"/>
              <w:right w:val="single" w:sz="4" w:space="0" w:color="000000"/>
            </w:tcBorders>
          </w:tcPr>
          <w:p w:rsidR="00EB269E" w:rsidRPr="00974D4F" w:rsidRDefault="00EB269E" w:rsidP="003A43EA">
            <w:pPr>
              <w:pStyle w:val="TableParagraph"/>
              <w:ind w:left="107"/>
              <w:jc w:val="left"/>
              <w:rPr>
                <w:rFonts w:asciiTheme="minorHAnsi" w:hAnsiTheme="minorHAnsi" w:cstheme="minorHAnsi"/>
              </w:rPr>
            </w:pPr>
            <w:r w:rsidRPr="00974D4F">
              <w:rPr>
                <w:rFonts w:asciiTheme="minorHAnsi" w:hAnsiTheme="minorHAnsi" w:cstheme="minorHAnsi"/>
              </w:rPr>
              <w:t>NutriJams</w:t>
            </w:r>
          </w:p>
        </w:tc>
        <w:tc>
          <w:tcPr>
            <w:tcW w:w="1800" w:type="dxa"/>
            <w:tcBorders>
              <w:top w:val="single" w:sz="4" w:space="0" w:color="000000"/>
              <w:left w:val="single" w:sz="4" w:space="0" w:color="000000"/>
              <w:bottom w:val="single" w:sz="4" w:space="0" w:color="000000"/>
              <w:right w:val="single" w:sz="4" w:space="0" w:color="000000"/>
            </w:tcBorders>
          </w:tcPr>
          <w:p w:rsidR="00EB269E" w:rsidRPr="00974D4F" w:rsidRDefault="00EB269E" w:rsidP="003A43EA">
            <w:pPr>
              <w:pStyle w:val="TableParagraph"/>
              <w:ind w:left="196" w:right="177"/>
              <w:rPr>
                <w:rFonts w:asciiTheme="minorHAnsi" w:hAnsiTheme="minorHAnsi" w:cstheme="minorHAnsi"/>
              </w:rPr>
            </w:pPr>
            <w:r w:rsidRPr="00974D4F">
              <w:rPr>
                <w:rFonts w:asciiTheme="minorHAnsi" w:hAnsiTheme="minorHAnsi" w:cstheme="minorHAnsi"/>
              </w:rPr>
              <w:t>1.37</w:t>
            </w:r>
          </w:p>
        </w:tc>
        <w:tc>
          <w:tcPr>
            <w:tcW w:w="1530" w:type="dxa"/>
            <w:tcBorders>
              <w:top w:val="single" w:sz="4" w:space="0" w:color="000000"/>
              <w:left w:val="single" w:sz="4" w:space="0" w:color="000000"/>
              <w:bottom w:val="single" w:sz="4" w:space="0" w:color="000000"/>
              <w:right w:val="single" w:sz="4" w:space="0" w:color="000000"/>
            </w:tcBorders>
          </w:tcPr>
          <w:p w:rsidR="00EB269E" w:rsidRPr="00974D4F" w:rsidRDefault="00EB269E" w:rsidP="003A43EA">
            <w:pPr>
              <w:pStyle w:val="TableParagraph"/>
              <w:ind w:left="148" w:right="129"/>
              <w:rPr>
                <w:rFonts w:asciiTheme="minorHAnsi" w:hAnsiTheme="minorHAnsi" w:cstheme="minorHAnsi"/>
              </w:rPr>
            </w:pPr>
            <w:r w:rsidRPr="00974D4F">
              <w:rPr>
                <w:rFonts w:asciiTheme="minorHAnsi" w:hAnsiTheme="minorHAnsi" w:cstheme="minorHAnsi"/>
              </w:rPr>
              <w:t>10.00</w:t>
            </w:r>
          </w:p>
        </w:tc>
      </w:tr>
      <w:tr w:rsidR="00EB269E" w:rsidRPr="00974D4F" w:rsidTr="00EB269E">
        <w:trPr>
          <w:trHeight w:val="260"/>
          <w:jc w:val="center"/>
        </w:trPr>
        <w:tc>
          <w:tcPr>
            <w:tcW w:w="2476" w:type="dxa"/>
            <w:tcBorders>
              <w:top w:val="single" w:sz="4" w:space="0" w:color="000000"/>
              <w:bottom w:val="single" w:sz="4" w:space="0" w:color="000000"/>
              <w:right w:val="single" w:sz="4" w:space="0" w:color="000000"/>
            </w:tcBorders>
          </w:tcPr>
          <w:p w:rsidR="00EB269E" w:rsidRPr="00974D4F" w:rsidRDefault="00EB269E" w:rsidP="003A43EA">
            <w:pPr>
              <w:pStyle w:val="TableParagraph"/>
              <w:ind w:left="107"/>
              <w:jc w:val="left"/>
              <w:rPr>
                <w:rFonts w:asciiTheme="minorHAnsi" w:hAnsiTheme="minorHAnsi" w:cstheme="minorHAnsi"/>
              </w:rPr>
            </w:pPr>
            <w:r w:rsidRPr="00974D4F">
              <w:rPr>
                <w:rFonts w:asciiTheme="minorHAnsi" w:hAnsiTheme="minorHAnsi" w:cstheme="minorHAnsi"/>
              </w:rPr>
              <w:t>Glucolin</w:t>
            </w:r>
          </w:p>
        </w:tc>
        <w:tc>
          <w:tcPr>
            <w:tcW w:w="1800" w:type="dxa"/>
            <w:tcBorders>
              <w:top w:val="single" w:sz="4" w:space="0" w:color="000000"/>
              <w:left w:val="single" w:sz="4" w:space="0" w:color="000000"/>
              <w:bottom w:val="single" w:sz="4" w:space="0" w:color="000000"/>
              <w:right w:val="single" w:sz="4" w:space="0" w:color="000000"/>
            </w:tcBorders>
          </w:tcPr>
          <w:p w:rsidR="00EB269E" w:rsidRPr="00974D4F" w:rsidRDefault="00EB269E" w:rsidP="003A43EA">
            <w:pPr>
              <w:pStyle w:val="TableParagraph"/>
              <w:ind w:left="196" w:right="175"/>
              <w:rPr>
                <w:rFonts w:asciiTheme="minorHAnsi" w:hAnsiTheme="minorHAnsi" w:cstheme="minorHAnsi"/>
              </w:rPr>
            </w:pPr>
            <w:r w:rsidRPr="00974D4F">
              <w:rPr>
                <w:rFonts w:asciiTheme="minorHAnsi" w:hAnsiTheme="minorHAnsi" w:cstheme="minorHAnsi"/>
              </w:rPr>
              <w:t>1.28</w:t>
            </w:r>
          </w:p>
        </w:tc>
        <w:tc>
          <w:tcPr>
            <w:tcW w:w="1530" w:type="dxa"/>
            <w:tcBorders>
              <w:top w:val="single" w:sz="4" w:space="0" w:color="000000"/>
              <w:left w:val="single" w:sz="4" w:space="0" w:color="000000"/>
              <w:bottom w:val="single" w:sz="4" w:space="0" w:color="000000"/>
              <w:right w:val="single" w:sz="4" w:space="0" w:color="000000"/>
            </w:tcBorders>
          </w:tcPr>
          <w:p w:rsidR="00EB269E" w:rsidRPr="00974D4F" w:rsidRDefault="00EB269E" w:rsidP="003A43EA">
            <w:pPr>
              <w:pStyle w:val="TableParagraph"/>
              <w:ind w:left="148" w:right="129"/>
              <w:rPr>
                <w:rFonts w:asciiTheme="minorHAnsi" w:hAnsiTheme="minorHAnsi" w:cstheme="minorHAnsi"/>
              </w:rPr>
            </w:pPr>
            <w:r w:rsidRPr="00974D4F">
              <w:rPr>
                <w:rFonts w:asciiTheme="minorHAnsi" w:hAnsiTheme="minorHAnsi" w:cstheme="minorHAnsi"/>
              </w:rPr>
              <w:t>3.20</w:t>
            </w:r>
          </w:p>
        </w:tc>
      </w:tr>
      <w:tr w:rsidR="00EB269E" w:rsidRPr="00974D4F" w:rsidTr="00EB269E">
        <w:trPr>
          <w:trHeight w:val="280"/>
          <w:jc w:val="center"/>
        </w:trPr>
        <w:tc>
          <w:tcPr>
            <w:tcW w:w="2476" w:type="dxa"/>
            <w:tcBorders>
              <w:top w:val="single" w:sz="4" w:space="0" w:color="000000"/>
              <w:right w:val="single" w:sz="4" w:space="0" w:color="000000"/>
            </w:tcBorders>
          </w:tcPr>
          <w:p w:rsidR="00EB269E" w:rsidRPr="00974D4F" w:rsidRDefault="00EB269E" w:rsidP="003A43EA">
            <w:pPr>
              <w:pStyle w:val="TableParagraph"/>
              <w:spacing w:before="47" w:line="213" w:lineRule="exact"/>
              <w:ind w:left="107"/>
              <w:jc w:val="left"/>
              <w:rPr>
                <w:rFonts w:asciiTheme="minorHAnsi" w:hAnsiTheme="minorHAnsi" w:cstheme="minorHAnsi"/>
              </w:rPr>
            </w:pPr>
            <w:r w:rsidRPr="00974D4F">
              <w:rPr>
                <w:rFonts w:asciiTheme="minorHAnsi" w:hAnsiTheme="minorHAnsi" w:cstheme="minorHAnsi"/>
              </w:rPr>
              <w:t>Honeybeez</w:t>
            </w:r>
          </w:p>
        </w:tc>
        <w:tc>
          <w:tcPr>
            <w:tcW w:w="1800" w:type="dxa"/>
            <w:tcBorders>
              <w:top w:val="single" w:sz="4" w:space="0" w:color="000000"/>
              <w:left w:val="single" w:sz="4" w:space="0" w:color="000000"/>
              <w:right w:val="single" w:sz="4" w:space="0" w:color="000000"/>
            </w:tcBorders>
          </w:tcPr>
          <w:p w:rsidR="00EB269E" w:rsidRPr="00974D4F" w:rsidRDefault="00EB269E" w:rsidP="003A43EA">
            <w:pPr>
              <w:pStyle w:val="TableParagraph"/>
              <w:spacing w:before="47" w:line="213" w:lineRule="exact"/>
              <w:ind w:left="196" w:right="177"/>
              <w:rPr>
                <w:rFonts w:asciiTheme="minorHAnsi" w:hAnsiTheme="minorHAnsi" w:cstheme="minorHAnsi"/>
              </w:rPr>
            </w:pPr>
            <w:r w:rsidRPr="00974D4F">
              <w:rPr>
                <w:rFonts w:asciiTheme="minorHAnsi" w:hAnsiTheme="minorHAnsi" w:cstheme="minorHAnsi"/>
              </w:rPr>
              <w:t>0.87</w:t>
            </w:r>
          </w:p>
        </w:tc>
        <w:tc>
          <w:tcPr>
            <w:tcW w:w="1530" w:type="dxa"/>
            <w:tcBorders>
              <w:top w:val="single" w:sz="4" w:space="0" w:color="000000"/>
              <w:left w:val="single" w:sz="4" w:space="0" w:color="000000"/>
              <w:right w:val="single" w:sz="4" w:space="0" w:color="000000"/>
            </w:tcBorders>
          </w:tcPr>
          <w:p w:rsidR="00EB269E" w:rsidRPr="00974D4F" w:rsidRDefault="00EB269E" w:rsidP="003A43EA">
            <w:pPr>
              <w:pStyle w:val="TableParagraph"/>
              <w:spacing w:before="47" w:line="213" w:lineRule="exact"/>
              <w:ind w:left="148" w:right="130"/>
              <w:rPr>
                <w:rFonts w:asciiTheme="minorHAnsi" w:hAnsiTheme="minorHAnsi" w:cstheme="minorHAnsi"/>
              </w:rPr>
            </w:pPr>
            <w:r w:rsidRPr="00974D4F">
              <w:rPr>
                <w:rFonts w:asciiTheme="minorHAnsi" w:hAnsiTheme="minorHAnsi" w:cstheme="minorHAnsi"/>
              </w:rPr>
              <w:t>2.60</w:t>
            </w:r>
          </w:p>
        </w:tc>
      </w:tr>
    </w:tbl>
    <w:p w:rsidR="009861B8" w:rsidRPr="00974D4F" w:rsidRDefault="009861B8" w:rsidP="00EB269E">
      <w:pPr>
        <w:tabs>
          <w:tab w:val="left" w:pos="4410"/>
        </w:tabs>
        <w:jc w:val="both"/>
        <w:rPr>
          <w:rFonts w:cstheme="minorHAnsi"/>
        </w:rPr>
      </w:pPr>
    </w:p>
    <w:p w:rsidR="009861B8" w:rsidRPr="00974D4F" w:rsidRDefault="009861B8" w:rsidP="009861B8">
      <w:pPr>
        <w:tabs>
          <w:tab w:val="left" w:pos="4410"/>
        </w:tabs>
        <w:jc w:val="center"/>
        <w:rPr>
          <w:rFonts w:cstheme="minorHAnsi"/>
        </w:rPr>
      </w:pPr>
      <w:r w:rsidRPr="00974D4F">
        <w:rPr>
          <w:rFonts w:cstheme="minorHAnsi"/>
        </w:rPr>
        <w:lastRenderedPageBreak/>
        <w:t>Table-2, Sales performance of 10 outlets in Indore</w:t>
      </w:r>
    </w:p>
    <w:tbl>
      <w:tblPr>
        <w:tblW w:w="0" w:type="auto"/>
        <w:tblInd w:w="-5" w:type="dxa"/>
        <w:tblLook w:val="04A0" w:firstRow="1" w:lastRow="0" w:firstColumn="1" w:lastColumn="0" w:noHBand="0" w:noVBand="1"/>
      </w:tblPr>
      <w:tblGrid>
        <w:gridCol w:w="1091"/>
        <w:gridCol w:w="2293"/>
        <w:gridCol w:w="1276"/>
        <w:gridCol w:w="1136"/>
        <w:gridCol w:w="1030"/>
        <w:gridCol w:w="1234"/>
      </w:tblGrid>
      <w:tr w:rsidR="00A23EBB" w:rsidRPr="00974D4F" w:rsidTr="00A23EBB">
        <w:trPr>
          <w:trHeight w:val="1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b/>
                <w:bCs/>
                <w:color w:val="000000"/>
                <w:lang w:val="en-IN" w:eastAsia="en-IN"/>
              </w:rPr>
            </w:pPr>
            <w:r w:rsidRPr="00974D4F">
              <w:rPr>
                <w:rFonts w:eastAsia="Times New Roman" w:cstheme="minorHAnsi"/>
                <w:b/>
                <w:bCs/>
                <w:color w:val="000000"/>
                <w:lang w:eastAsia="en-IN"/>
              </w:rPr>
              <w:t>Outlets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b/>
                <w:bCs/>
                <w:color w:val="000000"/>
                <w:lang w:val="en-IN" w:eastAsia="en-IN"/>
              </w:rPr>
            </w:pPr>
            <w:r w:rsidRPr="00974D4F">
              <w:rPr>
                <w:rFonts w:eastAsia="Times New Roman" w:cstheme="minorHAnsi"/>
                <w:b/>
                <w:bCs/>
                <w:color w:val="000000"/>
                <w:lang w:eastAsia="en-IN"/>
              </w:rPr>
              <w:t>Sales Value (in million)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b/>
                <w:bCs/>
                <w:color w:val="000000"/>
                <w:lang w:val="en-IN" w:eastAsia="en-IN"/>
              </w:rPr>
            </w:pPr>
            <w:r w:rsidRPr="00974D4F">
              <w:rPr>
                <w:rFonts w:eastAsia="Times New Roman" w:cstheme="minorHAnsi"/>
                <w:b/>
                <w:bCs/>
                <w:color w:val="000000"/>
                <w:lang w:eastAsia="en-IN"/>
              </w:rPr>
              <w:t>NutriPower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b/>
                <w:bCs/>
                <w:color w:val="000000"/>
                <w:lang w:val="en-IN" w:eastAsia="en-IN"/>
              </w:rPr>
            </w:pPr>
            <w:r w:rsidRPr="00974D4F">
              <w:rPr>
                <w:rFonts w:eastAsia="Times New Roman" w:cstheme="minorHAnsi"/>
                <w:b/>
                <w:bCs/>
                <w:color w:val="000000"/>
                <w:lang w:eastAsia="en-IN"/>
              </w:rPr>
              <w:t>NutriJams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b/>
                <w:bCs/>
                <w:color w:val="000000"/>
                <w:lang w:val="en-IN" w:eastAsia="en-IN"/>
              </w:rPr>
            </w:pPr>
            <w:r w:rsidRPr="00974D4F">
              <w:rPr>
                <w:rFonts w:eastAsia="Times New Roman" w:cstheme="minorHAnsi"/>
                <w:b/>
                <w:bCs/>
                <w:color w:val="000000"/>
                <w:lang w:eastAsia="en-IN"/>
              </w:rPr>
              <w:t>Glucolin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b/>
                <w:bCs/>
                <w:color w:val="000000"/>
                <w:lang w:val="en-IN" w:eastAsia="en-IN"/>
              </w:rPr>
            </w:pPr>
            <w:r w:rsidRPr="00974D4F">
              <w:rPr>
                <w:rFonts w:eastAsia="Times New Roman" w:cstheme="minorHAnsi"/>
                <w:b/>
                <w:bCs/>
                <w:color w:val="000000"/>
                <w:lang w:eastAsia="en-IN"/>
              </w:rPr>
              <w:t>Honeybeez</w:t>
            </w:r>
          </w:p>
        </w:tc>
      </w:tr>
      <w:tr w:rsidR="00A23EBB" w:rsidRPr="00974D4F" w:rsidTr="00A23EBB">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b/>
                <w:bCs/>
                <w:color w:val="000000"/>
                <w:lang w:val="en-IN" w:eastAsia="en-IN"/>
              </w:rPr>
            </w:pPr>
            <w:r w:rsidRPr="00974D4F">
              <w:rPr>
                <w:rFonts w:eastAsia="Times New Roman" w:cstheme="minorHAnsi"/>
                <w:b/>
                <w:bCs/>
                <w:color w:val="000000"/>
                <w:lang w:eastAsia="en-IN"/>
              </w:rPr>
              <w:t>Outlet-1</w:t>
            </w:r>
          </w:p>
        </w:tc>
        <w:tc>
          <w:tcPr>
            <w:tcW w:w="0" w:type="auto"/>
            <w:tcBorders>
              <w:top w:val="nil"/>
              <w:left w:val="nil"/>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eastAsia="en-IN"/>
              </w:rPr>
              <w:t>10</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xml:space="preserve">Available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xml:space="preserve">Available </w:t>
            </w:r>
          </w:p>
        </w:tc>
      </w:tr>
      <w:tr w:rsidR="00A23EBB" w:rsidRPr="00974D4F" w:rsidTr="00A23EBB">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b/>
                <w:bCs/>
                <w:color w:val="000000"/>
                <w:lang w:val="en-IN" w:eastAsia="en-IN"/>
              </w:rPr>
            </w:pPr>
            <w:r w:rsidRPr="00974D4F">
              <w:rPr>
                <w:rFonts w:eastAsia="Times New Roman" w:cstheme="minorHAnsi"/>
                <w:b/>
                <w:bCs/>
                <w:color w:val="000000"/>
                <w:lang w:eastAsia="en-IN"/>
              </w:rPr>
              <w:t>Outlet-2</w:t>
            </w:r>
          </w:p>
        </w:tc>
        <w:tc>
          <w:tcPr>
            <w:tcW w:w="0" w:type="auto"/>
            <w:tcBorders>
              <w:top w:val="nil"/>
              <w:left w:val="nil"/>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eastAsia="en-IN"/>
              </w:rPr>
              <w:t>20</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w:t>
            </w:r>
          </w:p>
        </w:tc>
      </w:tr>
      <w:tr w:rsidR="00A23EBB" w:rsidRPr="00974D4F" w:rsidTr="00A23EBB">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b/>
                <w:bCs/>
                <w:color w:val="000000"/>
                <w:lang w:val="en-IN" w:eastAsia="en-IN"/>
              </w:rPr>
            </w:pPr>
            <w:r w:rsidRPr="00974D4F">
              <w:rPr>
                <w:rFonts w:eastAsia="Times New Roman" w:cstheme="minorHAnsi"/>
                <w:b/>
                <w:bCs/>
                <w:color w:val="000000"/>
                <w:lang w:eastAsia="en-IN"/>
              </w:rPr>
              <w:t>Outlet-3</w:t>
            </w:r>
          </w:p>
        </w:tc>
        <w:tc>
          <w:tcPr>
            <w:tcW w:w="0" w:type="auto"/>
            <w:tcBorders>
              <w:top w:val="nil"/>
              <w:left w:val="nil"/>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eastAsia="en-IN"/>
              </w:rPr>
              <w:t>30</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xml:space="preserve">Available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xml:space="preserve">Available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w:t>
            </w:r>
          </w:p>
        </w:tc>
      </w:tr>
      <w:tr w:rsidR="00A23EBB" w:rsidRPr="00974D4F" w:rsidTr="00A23EBB">
        <w:trPr>
          <w:trHeight w:val="6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b/>
                <w:bCs/>
                <w:color w:val="000000"/>
                <w:lang w:val="en-IN" w:eastAsia="en-IN"/>
              </w:rPr>
            </w:pPr>
            <w:r w:rsidRPr="00974D4F">
              <w:rPr>
                <w:rFonts w:eastAsia="Times New Roman" w:cstheme="minorHAnsi"/>
                <w:b/>
                <w:bCs/>
                <w:color w:val="000000"/>
                <w:lang w:eastAsia="en-IN"/>
              </w:rPr>
              <w:t>Outlet-4</w:t>
            </w:r>
          </w:p>
        </w:tc>
        <w:tc>
          <w:tcPr>
            <w:tcW w:w="0" w:type="auto"/>
            <w:tcBorders>
              <w:top w:val="nil"/>
              <w:left w:val="nil"/>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eastAsia="en-IN"/>
              </w:rPr>
              <w:t>40</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xml:space="preserve">Available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xml:space="preserve">Available </w:t>
            </w:r>
          </w:p>
        </w:tc>
      </w:tr>
      <w:tr w:rsidR="00A23EBB" w:rsidRPr="00974D4F" w:rsidTr="00A23EBB">
        <w:trPr>
          <w:trHeight w:val="6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b/>
                <w:bCs/>
                <w:color w:val="000000"/>
                <w:lang w:val="en-IN" w:eastAsia="en-IN"/>
              </w:rPr>
            </w:pPr>
            <w:r w:rsidRPr="00974D4F">
              <w:rPr>
                <w:rFonts w:eastAsia="Times New Roman" w:cstheme="minorHAnsi"/>
                <w:b/>
                <w:bCs/>
                <w:color w:val="000000"/>
                <w:lang w:eastAsia="en-IN"/>
              </w:rPr>
              <w:t>Outlet-5</w:t>
            </w:r>
          </w:p>
        </w:tc>
        <w:tc>
          <w:tcPr>
            <w:tcW w:w="0" w:type="auto"/>
            <w:tcBorders>
              <w:top w:val="nil"/>
              <w:left w:val="nil"/>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eastAsia="en-IN"/>
              </w:rPr>
              <w:t>10</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xml:space="preserve">Available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xml:space="preserve">Available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xml:space="preserve">Available </w:t>
            </w:r>
          </w:p>
        </w:tc>
      </w:tr>
      <w:tr w:rsidR="00A23EBB" w:rsidRPr="00974D4F" w:rsidTr="00A23EBB">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b/>
                <w:bCs/>
                <w:color w:val="000000"/>
                <w:lang w:val="en-IN" w:eastAsia="en-IN"/>
              </w:rPr>
            </w:pPr>
            <w:r w:rsidRPr="00974D4F">
              <w:rPr>
                <w:rFonts w:eastAsia="Times New Roman" w:cstheme="minorHAnsi"/>
                <w:b/>
                <w:bCs/>
                <w:color w:val="000000"/>
                <w:lang w:eastAsia="en-IN"/>
              </w:rPr>
              <w:t>Outlet-6</w:t>
            </w:r>
          </w:p>
        </w:tc>
        <w:tc>
          <w:tcPr>
            <w:tcW w:w="0" w:type="auto"/>
            <w:tcBorders>
              <w:top w:val="nil"/>
              <w:left w:val="nil"/>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eastAsia="en-IN"/>
              </w:rPr>
              <w:t>36</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xml:space="preserve">Available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xml:space="preserve">Available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xml:space="preserve">Available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w:t>
            </w:r>
          </w:p>
        </w:tc>
      </w:tr>
      <w:tr w:rsidR="00A23EBB" w:rsidRPr="00974D4F" w:rsidTr="00A23EBB">
        <w:trPr>
          <w:trHeight w:val="6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b/>
                <w:bCs/>
                <w:color w:val="000000"/>
                <w:lang w:val="en-IN" w:eastAsia="en-IN"/>
              </w:rPr>
            </w:pPr>
            <w:r w:rsidRPr="00974D4F">
              <w:rPr>
                <w:rFonts w:eastAsia="Times New Roman" w:cstheme="minorHAnsi"/>
                <w:b/>
                <w:bCs/>
                <w:color w:val="000000"/>
                <w:lang w:eastAsia="en-IN"/>
              </w:rPr>
              <w:t>Outlet-7</w:t>
            </w:r>
          </w:p>
        </w:tc>
        <w:tc>
          <w:tcPr>
            <w:tcW w:w="0" w:type="auto"/>
            <w:tcBorders>
              <w:top w:val="nil"/>
              <w:left w:val="nil"/>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eastAsia="en-IN"/>
              </w:rPr>
              <w:t>22</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xml:space="preserve">Available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w:t>
            </w:r>
          </w:p>
        </w:tc>
      </w:tr>
      <w:tr w:rsidR="00A23EBB" w:rsidRPr="00974D4F" w:rsidTr="00A23EBB">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b/>
                <w:bCs/>
                <w:color w:val="000000"/>
                <w:lang w:val="en-IN" w:eastAsia="en-IN"/>
              </w:rPr>
            </w:pPr>
            <w:r w:rsidRPr="00974D4F">
              <w:rPr>
                <w:rFonts w:eastAsia="Times New Roman" w:cstheme="minorHAnsi"/>
                <w:b/>
                <w:bCs/>
                <w:color w:val="000000"/>
                <w:lang w:eastAsia="en-IN"/>
              </w:rPr>
              <w:t>Outlet-8</w:t>
            </w:r>
          </w:p>
        </w:tc>
        <w:tc>
          <w:tcPr>
            <w:tcW w:w="0" w:type="auto"/>
            <w:tcBorders>
              <w:top w:val="nil"/>
              <w:left w:val="nil"/>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eastAsia="en-IN"/>
              </w:rPr>
              <w:t>10</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xml:space="preserve">Available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xml:space="preserve">Available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w:t>
            </w:r>
          </w:p>
        </w:tc>
      </w:tr>
      <w:tr w:rsidR="00A23EBB" w:rsidRPr="00974D4F" w:rsidTr="00A23EBB">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b/>
                <w:bCs/>
                <w:color w:val="000000"/>
                <w:lang w:val="en-IN" w:eastAsia="en-IN"/>
              </w:rPr>
            </w:pPr>
            <w:r w:rsidRPr="00974D4F">
              <w:rPr>
                <w:rFonts w:eastAsia="Times New Roman" w:cstheme="minorHAnsi"/>
                <w:b/>
                <w:bCs/>
                <w:color w:val="000000"/>
                <w:lang w:eastAsia="en-IN"/>
              </w:rPr>
              <w:t>Outlet-9</w:t>
            </w:r>
          </w:p>
        </w:tc>
        <w:tc>
          <w:tcPr>
            <w:tcW w:w="0" w:type="auto"/>
            <w:tcBorders>
              <w:top w:val="nil"/>
              <w:left w:val="nil"/>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eastAsia="en-IN"/>
              </w:rPr>
              <w:t>8</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xml:space="preserve">Available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w:t>
            </w:r>
          </w:p>
        </w:tc>
      </w:tr>
      <w:tr w:rsidR="00A23EBB" w:rsidRPr="00974D4F" w:rsidTr="00A23EBB">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b/>
                <w:bCs/>
                <w:color w:val="000000"/>
                <w:lang w:val="en-IN" w:eastAsia="en-IN"/>
              </w:rPr>
            </w:pPr>
            <w:r w:rsidRPr="00974D4F">
              <w:rPr>
                <w:rFonts w:eastAsia="Times New Roman" w:cstheme="minorHAnsi"/>
                <w:b/>
                <w:bCs/>
                <w:color w:val="000000"/>
                <w:lang w:eastAsia="en-IN"/>
              </w:rPr>
              <w:t>Outlet-10</w:t>
            </w:r>
          </w:p>
        </w:tc>
        <w:tc>
          <w:tcPr>
            <w:tcW w:w="0" w:type="auto"/>
            <w:tcBorders>
              <w:top w:val="nil"/>
              <w:left w:val="nil"/>
              <w:bottom w:val="single" w:sz="4" w:space="0" w:color="auto"/>
              <w:right w:val="single" w:sz="4" w:space="0" w:color="auto"/>
            </w:tcBorders>
            <w:shd w:val="clear" w:color="auto" w:fill="auto"/>
            <w:vAlign w:val="center"/>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eastAsia="en-IN"/>
              </w:rPr>
              <w:t>12</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xml:space="preserve">Available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rsidR="00A23EBB" w:rsidRPr="00974D4F" w:rsidRDefault="00A23EBB" w:rsidP="00A23EBB">
            <w:pPr>
              <w:spacing w:after="0" w:line="240" w:lineRule="auto"/>
              <w:jc w:val="center"/>
              <w:rPr>
                <w:rFonts w:eastAsia="Times New Roman" w:cstheme="minorHAnsi"/>
                <w:color w:val="000000"/>
                <w:lang w:val="en-IN" w:eastAsia="en-IN"/>
              </w:rPr>
            </w:pPr>
            <w:r w:rsidRPr="00974D4F">
              <w:rPr>
                <w:rFonts w:eastAsia="Times New Roman" w:cstheme="minorHAnsi"/>
                <w:color w:val="000000"/>
                <w:lang w:val="en-IN" w:eastAsia="en-IN"/>
              </w:rPr>
              <w:t xml:space="preserve">Available </w:t>
            </w:r>
          </w:p>
        </w:tc>
      </w:tr>
    </w:tbl>
    <w:p w:rsidR="00A23EBB" w:rsidRPr="00974D4F" w:rsidRDefault="00A23EBB" w:rsidP="009861B8">
      <w:pPr>
        <w:tabs>
          <w:tab w:val="left" w:pos="4410"/>
        </w:tabs>
        <w:jc w:val="center"/>
        <w:rPr>
          <w:rFonts w:cstheme="minorHAnsi"/>
        </w:rPr>
      </w:pPr>
    </w:p>
    <w:p w:rsidR="005E1FE9" w:rsidRPr="00974D4F" w:rsidRDefault="005E1FE9" w:rsidP="005E1FE9">
      <w:pPr>
        <w:jc w:val="both"/>
        <w:rPr>
          <w:rFonts w:cstheme="minorHAnsi"/>
          <w:b/>
        </w:rPr>
      </w:pPr>
      <w:r w:rsidRPr="00974D4F">
        <w:rPr>
          <w:rFonts w:cstheme="minorHAnsi"/>
          <w:b/>
          <w:u w:val="single"/>
        </w:rPr>
        <w:t>Questions.3</w:t>
      </w:r>
      <w:r w:rsidRPr="00974D4F">
        <w:rPr>
          <w:rFonts w:cstheme="minorHAnsi"/>
          <w:b/>
        </w:rPr>
        <w:tab/>
      </w:r>
      <w:r w:rsidRPr="00974D4F">
        <w:rPr>
          <w:rFonts w:cstheme="minorHAnsi"/>
          <w:b/>
        </w:rPr>
        <w:tab/>
      </w:r>
      <w:r w:rsidRPr="00974D4F">
        <w:rPr>
          <w:rFonts w:cstheme="minorHAnsi"/>
          <w:b/>
        </w:rPr>
        <w:tab/>
      </w:r>
      <w:r w:rsidRPr="00974D4F">
        <w:rPr>
          <w:rFonts w:cstheme="minorHAnsi"/>
          <w:b/>
        </w:rPr>
        <w:tab/>
      </w:r>
      <w:r w:rsidRPr="00974D4F">
        <w:rPr>
          <w:rFonts w:cstheme="minorHAnsi"/>
          <w:b/>
        </w:rPr>
        <w:tab/>
      </w:r>
      <w:r w:rsidRPr="00974D4F">
        <w:rPr>
          <w:rFonts w:cstheme="minorHAnsi"/>
          <w:b/>
        </w:rPr>
        <w:tab/>
      </w:r>
      <w:r w:rsidRPr="00974D4F">
        <w:rPr>
          <w:rFonts w:cstheme="minorHAnsi"/>
          <w:b/>
        </w:rPr>
        <w:tab/>
      </w:r>
      <w:r w:rsidRPr="00974D4F">
        <w:rPr>
          <w:rFonts w:cstheme="minorHAnsi"/>
          <w:b/>
        </w:rPr>
        <w:tab/>
      </w:r>
      <w:r w:rsidRPr="00974D4F">
        <w:rPr>
          <w:rFonts w:cstheme="minorHAnsi"/>
          <w:b/>
        </w:rPr>
        <w:tab/>
      </w:r>
      <w:r w:rsidR="00974D4F">
        <w:rPr>
          <w:rFonts w:cstheme="minorHAnsi"/>
          <w:b/>
        </w:rPr>
        <w:tab/>
      </w:r>
      <w:r w:rsidRPr="00974D4F">
        <w:rPr>
          <w:rFonts w:cstheme="minorHAnsi"/>
          <w:b/>
        </w:rPr>
        <w:t>(</w:t>
      </w:r>
      <w:r w:rsidR="00D3332D">
        <w:rPr>
          <w:rFonts w:cstheme="minorHAnsi"/>
          <w:b/>
        </w:rPr>
        <w:t>2+8</w:t>
      </w:r>
      <w:r w:rsidR="00167D9C" w:rsidRPr="00974D4F">
        <w:rPr>
          <w:rFonts w:cstheme="minorHAnsi"/>
          <w:b/>
        </w:rPr>
        <w:t xml:space="preserve"> </w:t>
      </w:r>
      <w:r w:rsidRPr="00974D4F">
        <w:rPr>
          <w:rFonts w:cstheme="minorHAnsi"/>
          <w:b/>
        </w:rPr>
        <w:t>Marks)</w:t>
      </w:r>
    </w:p>
    <w:p w:rsidR="007A1C53" w:rsidRPr="00974D4F" w:rsidRDefault="007A1C53" w:rsidP="007A1C53">
      <w:pPr>
        <w:jc w:val="both"/>
        <w:rPr>
          <w:rFonts w:cstheme="minorHAnsi"/>
        </w:rPr>
      </w:pPr>
      <w:r w:rsidRPr="00974D4F">
        <w:rPr>
          <w:rFonts w:cstheme="minorHAnsi"/>
        </w:rPr>
        <w:t xml:space="preserve">The cost of </w:t>
      </w:r>
      <w:r w:rsidR="00D4100E" w:rsidRPr="00974D4F">
        <w:rPr>
          <w:rFonts w:cstheme="minorHAnsi"/>
        </w:rPr>
        <w:t>manufacturing’s</w:t>
      </w:r>
      <w:r w:rsidRPr="00974D4F">
        <w:rPr>
          <w:rFonts w:cstheme="minorHAnsi"/>
        </w:rPr>
        <w:t xml:space="preserve"> a new CD album is </w:t>
      </w:r>
      <w:r w:rsidR="00D4100E" w:rsidRPr="00974D4F">
        <w:rPr>
          <w:rFonts w:cstheme="minorHAnsi"/>
        </w:rPr>
        <w:t>₹8</w:t>
      </w:r>
      <w:r w:rsidRPr="00974D4F">
        <w:rPr>
          <w:rFonts w:cstheme="minorHAnsi"/>
        </w:rPr>
        <w:t>8.75. The manufacturer plans to make an initial markup of 25 percent on the retail price. What should the retail price be? Please refer to the following efficiency template and calculate the amount of margin</w:t>
      </w:r>
      <w:r w:rsidR="00D4100E" w:rsidRPr="00974D4F">
        <w:rPr>
          <w:rFonts w:cstheme="minorHAnsi"/>
        </w:rPr>
        <w:t xml:space="preserve"> (in rupees)</w:t>
      </w:r>
      <w:r w:rsidRPr="00974D4F">
        <w:rPr>
          <w:rFonts w:cstheme="minorHAnsi"/>
        </w:rPr>
        <w:t xml:space="preserve"> to be paid to the channel partners while serving to the end user through the retailers.</w:t>
      </w:r>
    </w:p>
    <w:tbl>
      <w:tblPr>
        <w:tblStyle w:val="TableGrid"/>
        <w:tblW w:w="0" w:type="auto"/>
        <w:tblLook w:val="04A0" w:firstRow="1" w:lastRow="0" w:firstColumn="1" w:lastColumn="0" w:noHBand="0" w:noVBand="1"/>
      </w:tblPr>
      <w:tblGrid>
        <w:gridCol w:w="1870"/>
        <w:gridCol w:w="1870"/>
        <w:gridCol w:w="1870"/>
        <w:gridCol w:w="1870"/>
        <w:gridCol w:w="1870"/>
      </w:tblGrid>
      <w:tr w:rsidR="007A1C53" w:rsidRPr="00974D4F" w:rsidTr="00433EE4">
        <w:tc>
          <w:tcPr>
            <w:tcW w:w="1870" w:type="dxa"/>
          </w:tcPr>
          <w:p w:rsidR="007A1C53" w:rsidRPr="00974D4F" w:rsidRDefault="007A1C53" w:rsidP="007A1C53">
            <w:pPr>
              <w:jc w:val="both"/>
              <w:rPr>
                <w:rFonts w:cstheme="minorHAnsi"/>
              </w:rPr>
            </w:pPr>
          </w:p>
        </w:tc>
        <w:tc>
          <w:tcPr>
            <w:tcW w:w="1870" w:type="dxa"/>
          </w:tcPr>
          <w:p w:rsidR="007A1C53" w:rsidRPr="00974D4F" w:rsidRDefault="007A1C53" w:rsidP="007A1C53">
            <w:pPr>
              <w:jc w:val="both"/>
              <w:rPr>
                <w:rFonts w:cstheme="minorHAnsi"/>
              </w:rPr>
            </w:pPr>
          </w:p>
        </w:tc>
        <w:tc>
          <w:tcPr>
            <w:tcW w:w="5610" w:type="dxa"/>
            <w:gridSpan w:val="3"/>
          </w:tcPr>
          <w:p w:rsidR="007A1C53" w:rsidRPr="00974D4F" w:rsidRDefault="007A1C53" w:rsidP="007A1C53">
            <w:pPr>
              <w:jc w:val="center"/>
              <w:rPr>
                <w:rFonts w:cstheme="minorHAnsi"/>
              </w:rPr>
            </w:pPr>
            <w:r w:rsidRPr="00974D4F">
              <w:rPr>
                <w:rFonts w:cstheme="minorHAnsi"/>
              </w:rPr>
              <w:t>Contribution of the Channel partners (in %)</w:t>
            </w:r>
          </w:p>
        </w:tc>
      </w:tr>
      <w:tr w:rsidR="007A1C53" w:rsidRPr="00974D4F" w:rsidTr="007A1C53">
        <w:tc>
          <w:tcPr>
            <w:tcW w:w="1870" w:type="dxa"/>
          </w:tcPr>
          <w:p w:rsidR="007A1C53" w:rsidRPr="00974D4F" w:rsidRDefault="007A1C53" w:rsidP="007A1C53">
            <w:pPr>
              <w:jc w:val="both"/>
              <w:rPr>
                <w:rFonts w:cstheme="minorHAnsi"/>
              </w:rPr>
            </w:pPr>
            <w:r w:rsidRPr="00974D4F">
              <w:rPr>
                <w:rFonts w:cstheme="minorHAnsi"/>
              </w:rPr>
              <w:t>Channel function</w:t>
            </w:r>
          </w:p>
        </w:tc>
        <w:tc>
          <w:tcPr>
            <w:tcW w:w="1870" w:type="dxa"/>
          </w:tcPr>
          <w:p w:rsidR="007A1C53" w:rsidRPr="00974D4F" w:rsidRDefault="007A1C53" w:rsidP="007A1C53">
            <w:pPr>
              <w:jc w:val="both"/>
              <w:rPr>
                <w:rFonts w:cstheme="minorHAnsi"/>
              </w:rPr>
            </w:pPr>
            <w:r w:rsidRPr="00974D4F">
              <w:rPr>
                <w:rFonts w:cstheme="minorHAnsi"/>
              </w:rPr>
              <w:t>Cost</w:t>
            </w:r>
          </w:p>
        </w:tc>
        <w:tc>
          <w:tcPr>
            <w:tcW w:w="1870" w:type="dxa"/>
          </w:tcPr>
          <w:p w:rsidR="007A1C53" w:rsidRPr="00974D4F" w:rsidRDefault="007A1C53" w:rsidP="007A1C53">
            <w:pPr>
              <w:jc w:val="both"/>
              <w:rPr>
                <w:rFonts w:cstheme="minorHAnsi"/>
              </w:rPr>
            </w:pPr>
            <w:r w:rsidRPr="00974D4F">
              <w:rPr>
                <w:rFonts w:cstheme="minorHAnsi"/>
              </w:rPr>
              <w:t>Manufacturer</w:t>
            </w:r>
          </w:p>
        </w:tc>
        <w:tc>
          <w:tcPr>
            <w:tcW w:w="1870" w:type="dxa"/>
          </w:tcPr>
          <w:p w:rsidR="007A1C53" w:rsidRPr="00974D4F" w:rsidRDefault="007A1C53" w:rsidP="007A1C53">
            <w:pPr>
              <w:jc w:val="both"/>
              <w:rPr>
                <w:rFonts w:cstheme="minorHAnsi"/>
              </w:rPr>
            </w:pPr>
            <w:r w:rsidRPr="00974D4F">
              <w:rPr>
                <w:rFonts w:cstheme="minorHAnsi"/>
              </w:rPr>
              <w:t>Distributor</w:t>
            </w:r>
          </w:p>
        </w:tc>
        <w:tc>
          <w:tcPr>
            <w:tcW w:w="1870" w:type="dxa"/>
          </w:tcPr>
          <w:p w:rsidR="007A1C53" w:rsidRPr="00974D4F" w:rsidRDefault="007A1C53" w:rsidP="007A1C53">
            <w:pPr>
              <w:jc w:val="both"/>
              <w:rPr>
                <w:rFonts w:cstheme="minorHAnsi"/>
              </w:rPr>
            </w:pPr>
            <w:r w:rsidRPr="00974D4F">
              <w:rPr>
                <w:rFonts w:cstheme="minorHAnsi"/>
              </w:rPr>
              <w:t>Retailers</w:t>
            </w:r>
          </w:p>
        </w:tc>
      </w:tr>
      <w:tr w:rsidR="007A1C53" w:rsidRPr="00974D4F" w:rsidTr="007A1C53">
        <w:tc>
          <w:tcPr>
            <w:tcW w:w="1870" w:type="dxa"/>
          </w:tcPr>
          <w:p w:rsidR="007A1C53" w:rsidRPr="00974D4F" w:rsidRDefault="007A1C53" w:rsidP="007A1C53">
            <w:pPr>
              <w:jc w:val="both"/>
              <w:rPr>
                <w:rFonts w:cstheme="minorHAnsi"/>
              </w:rPr>
            </w:pPr>
            <w:r w:rsidRPr="00974D4F">
              <w:rPr>
                <w:rFonts w:cstheme="minorHAnsi"/>
              </w:rPr>
              <w:t>Physical possession</w:t>
            </w:r>
          </w:p>
        </w:tc>
        <w:tc>
          <w:tcPr>
            <w:tcW w:w="1870" w:type="dxa"/>
          </w:tcPr>
          <w:p w:rsidR="007A1C53" w:rsidRPr="00974D4F" w:rsidRDefault="007A1C53" w:rsidP="007A1C53">
            <w:pPr>
              <w:jc w:val="both"/>
              <w:rPr>
                <w:rFonts w:cstheme="minorHAnsi"/>
              </w:rPr>
            </w:pPr>
            <w:r w:rsidRPr="00974D4F">
              <w:rPr>
                <w:rFonts w:cstheme="minorHAnsi"/>
              </w:rPr>
              <w:t>20</w:t>
            </w:r>
          </w:p>
        </w:tc>
        <w:tc>
          <w:tcPr>
            <w:tcW w:w="1870" w:type="dxa"/>
          </w:tcPr>
          <w:p w:rsidR="007A1C53" w:rsidRPr="00974D4F" w:rsidRDefault="007A1C53" w:rsidP="007A1C53">
            <w:pPr>
              <w:jc w:val="both"/>
              <w:rPr>
                <w:rFonts w:cstheme="minorHAnsi"/>
              </w:rPr>
            </w:pPr>
            <w:r w:rsidRPr="00974D4F">
              <w:rPr>
                <w:rFonts w:cstheme="minorHAnsi"/>
              </w:rPr>
              <w:t>25</w:t>
            </w:r>
          </w:p>
        </w:tc>
        <w:tc>
          <w:tcPr>
            <w:tcW w:w="1870" w:type="dxa"/>
          </w:tcPr>
          <w:p w:rsidR="007A1C53" w:rsidRPr="00974D4F" w:rsidRDefault="007A1C53" w:rsidP="007A1C53">
            <w:pPr>
              <w:jc w:val="both"/>
              <w:rPr>
                <w:rFonts w:cstheme="minorHAnsi"/>
              </w:rPr>
            </w:pPr>
            <w:r w:rsidRPr="00974D4F">
              <w:rPr>
                <w:rFonts w:cstheme="minorHAnsi"/>
              </w:rPr>
              <w:t>60</w:t>
            </w:r>
          </w:p>
        </w:tc>
        <w:tc>
          <w:tcPr>
            <w:tcW w:w="1870" w:type="dxa"/>
          </w:tcPr>
          <w:p w:rsidR="007A1C53" w:rsidRPr="00974D4F" w:rsidRDefault="007A1C53" w:rsidP="007A1C53">
            <w:pPr>
              <w:jc w:val="both"/>
              <w:rPr>
                <w:rFonts w:cstheme="minorHAnsi"/>
              </w:rPr>
            </w:pPr>
            <w:r w:rsidRPr="00974D4F">
              <w:rPr>
                <w:rFonts w:cstheme="minorHAnsi"/>
              </w:rPr>
              <w:t>15</w:t>
            </w:r>
          </w:p>
        </w:tc>
      </w:tr>
      <w:tr w:rsidR="007A1C53" w:rsidRPr="00974D4F" w:rsidTr="007A1C53">
        <w:tc>
          <w:tcPr>
            <w:tcW w:w="1870" w:type="dxa"/>
          </w:tcPr>
          <w:p w:rsidR="007A1C53" w:rsidRPr="00974D4F" w:rsidRDefault="007A1C53" w:rsidP="007A1C53">
            <w:pPr>
              <w:jc w:val="both"/>
              <w:rPr>
                <w:rFonts w:cstheme="minorHAnsi"/>
              </w:rPr>
            </w:pPr>
            <w:r w:rsidRPr="00974D4F">
              <w:rPr>
                <w:rFonts w:cstheme="minorHAnsi"/>
              </w:rPr>
              <w:t>Promotion</w:t>
            </w:r>
          </w:p>
        </w:tc>
        <w:tc>
          <w:tcPr>
            <w:tcW w:w="1870" w:type="dxa"/>
          </w:tcPr>
          <w:p w:rsidR="007A1C53" w:rsidRPr="00974D4F" w:rsidRDefault="007A1C53" w:rsidP="007A1C53">
            <w:pPr>
              <w:jc w:val="both"/>
              <w:rPr>
                <w:rFonts w:cstheme="minorHAnsi"/>
              </w:rPr>
            </w:pPr>
            <w:r w:rsidRPr="00974D4F">
              <w:rPr>
                <w:rFonts w:cstheme="minorHAnsi"/>
              </w:rPr>
              <w:t>35</w:t>
            </w:r>
          </w:p>
        </w:tc>
        <w:tc>
          <w:tcPr>
            <w:tcW w:w="1870" w:type="dxa"/>
          </w:tcPr>
          <w:p w:rsidR="007A1C53" w:rsidRPr="00974D4F" w:rsidRDefault="007A1C53" w:rsidP="007A1C53">
            <w:pPr>
              <w:jc w:val="both"/>
              <w:rPr>
                <w:rFonts w:cstheme="minorHAnsi"/>
              </w:rPr>
            </w:pPr>
            <w:r w:rsidRPr="00974D4F">
              <w:rPr>
                <w:rFonts w:cstheme="minorHAnsi"/>
              </w:rPr>
              <w:t>70</w:t>
            </w:r>
          </w:p>
        </w:tc>
        <w:tc>
          <w:tcPr>
            <w:tcW w:w="1870" w:type="dxa"/>
          </w:tcPr>
          <w:p w:rsidR="007A1C53" w:rsidRPr="00974D4F" w:rsidRDefault="007A1C53" w:rsidP="007A1C53">
            <w:pPr>
              <w:jc w:val="both"/>
              <w:rPr>
                <w:rFonts w:cstheme="minorHAnsi"/>
              </w:rPr>
            </w:pPr>
            <w:r w:rsidRPr="00974D4F">
              <w:rPr>
                <w:rFonts w:cstheme="minorHAnsi"/>
              </w:rPr>
              <w:t>15</w:t>
            </w:r>
          </w:p>
        </w:tc>
        <w:tc>
          <w:tcPr>
            <w:tcW w:w="1870" w:type="dxa"/>
          </w:tcPr>
          <w:p w:rsidR="007A1C53" w:rsidRPr="00974D4F" w:rsidRDefault="007A1C53" w:rsidP="007A1C53">
            <w:pPr>
              <w:jc w:val="both"/>
              <w:rPr>
                <w:rFonts w:cstheme="minorHAnsi"/>
              </w:rPr>
            </w:pPr>
            <w:r w:rsidRPr="00974D4F">
              <w:rPr>
                <w:rFonts w:cstheme="minorHAnsi"/>
              </w:rPr>
              <w:t>15</w:t>
            </w:r>
          </w:p>
        </w:tc>
        <w:bookmarkStart w:id="0" w:name="_GoBack"/>
        <w:bookmarkEnd w:id="0"/>
      </w:tr>
      <w:tr w:rsidR="007A1C53" w:rsidRPr="00974D4F" w:rsidTr="007A1C53">
        <w:tc>
          <w:tcPr>
            <w:tcW w:w="1870" w:type="dxa"/>
          </w:tcPr>
          <w:p w:rsidR="007A1C53" w:rsidRPr="00974D4F" w:rsidRDefault="007A1C53" w:rsidP="007A1C53">
            <w:pPr>
              <w:jc w:val="both"/>
              <w:rPr>
                <w:rFonts w:cstheme="minorHAnsi"/>
              </w:rPr>
            </w:pPr>
            <w:r w:rsidRPr="00974D4F">
              <w:rPr>
                <w:rFonts w:cstheme="minorHAnsi"/>
              </w:rPr>
              <w:t>Risking</w:t>
            </w:r>
          </w:p>
        </w:tc>
        <w:tc>
          <w:tcPr>
            <w:tcW w:w="1870" w:type="dxa"/>
          </w:tcPr>
          <w:p w:rsidR="007A1C53" w:rsidRPr="00974D4F" w:rsidRDefault="007A1C53" w:rsidP="007A1C53">
            <w:pPr>
              <w:jc w:val="both"/>
              <w:rPr>
                <w:rFonts w:cstheme="minorHAnsi"/>
              </w:rPr>
            </w:pPr>
            <w:r w:rsidRPr="00974D4F">
              <w:rPr>
                <w:rFonts w:cstheme="minorHAnsi"/>
              </w:rPr>
              <w:t>10</w:t>
            </w:r>
          </w:p>
        </w:tc>
        <w:tc>
          <w:tcPr>
            <w:tcW w:w="1870" w:type="dxa"/>
          </w:tcPr>
          <w:p w:rsidR="007A1C53" w:rsidRPr="00974D4F" w:rsidRDefault="007A1C53" w:rsidP="007A1C53">
            <w:pPr>
              <w:jc w:val="both"/>
              <w:rPr>
                <w:rFonts w:cstheme="minorHAnsi"/>
              </w:rPr>
            </w:pPr>
            <w:r w:rsidRPr="00974D4F">
              <w:rPr>
                <w:rFonts w:cstheme="minorHAnsi"/>
              </w:rPr>
              <w:t>0</w:t>
            </w:r>
          </w:p>
        </w:tc>
        <w:tc>
          <w:tcPr>
            <w:tcW w:w="1870" w:type="dxa"/>
          </w:tcPr>
          <w:p w:rsidR="007A1C53" w:rsidRPr="00974D4F" w:rsidRDefault="007A1C53" w:rsidP="007A1C53">
            <w:pPr>
              <w:jc w:val="both"/>
              <w:rPr>
                <w:rFonts w:cstheme="minorHAnsi"/>
              </w:rPr>
            </w:pPr>
            <w:r w:rsidRPr="00974D4F">
              <w:rPr>
                <w:rFonts w:cstheme="minorHAnsi"/>
              </w:rPr>
              <w:t>70</w:t>
            </w:r>
          </w:p>
        </w:tc>
        <w:tc>
          <w:tcPr>
            <w:tcW w:w="1870" w:type="dxa"/>
          </w:tcPr>
          <w:p w:rsidR="007A1C53" w:rsidRPr="00974D4F" w:rsidRDefault="007A1C53" w:rsidP="007A1C53">
            <w:pPr>
              <w:jc w:val="both"/>
              <w:rPr>
                <w:rFonts w:cstheme="minorHAnsi"/>
              </w:rPr>
            </w:pPr>
            <w:r w:rsidRPr="00974D4F">
              <w:rPr>
                <w:rFonts w:cstheme="minorHAnsi"/>
              </w:rPr>
              <w:t>30</w:t>
            </w:r>
          </w:p>
        </w:tc>
      </w:tr>
      <w:tr w:rsidR="007A1C53" w:rsidRPr="00974D4F" w:rsidTr="007A1C53">
        <w:tc>
          <w:tcPr>
            <w:tcW w:w="1870" w:type="dxa"/>
          </w:tcPr>
          <w:p w:rsidR="007A1C53" w:rsidRPr="00974D4F" w:rsidRDefault="007A1C53" w:rsidP="007A1C53">
            <w:pPr>
              <w:jc w:val="both"/>
              <w:rPr>
                <w:rFonts w:cstheme="minorHAnsi"/>
              </w:rPr>
            </w:pPr>
            <w:r w:rsidRPr="00974D4F">
              <w:rPr>
                <w:rFonts w:cstheme="minorHAnsi"/>
              </w:rPr>
              <w:t>Ordering</w:t>
            </w:r>
          </w:p>
        </w:tc>
        <w:tc>
          <w:tcPr>
            <w:tcW w:w="1870" w:type="dxa"/>
          </w:tcPr>
          <w:p w:rsidR="007A1C53" w:rsidRPr="00974D4F" w:rsidRDefault="007A1C53" w:rsidP="007A1C53">
            <w:pPr>
              <w:jc w:val="both"/>
              <w:rPr>
                <w:rFonts w:cstheme="minorHAnsi"/>
              </w:rPr>
            </w:pPr>
            <w:r w:rsidRPr="00974D4F">
              <w:rPr>
                <w:rFonts w:cstheme="minorHAnsi"/>
              </w:rPr>
              <w:t>10</w:t>
            </w:r>
          </w:p>
        </w:tc>
        <w:tc>
          <w:tcPr>
            <w:tcW w:w="1870" w:type="dxa"/>
          </w:tcPr>
          <w:p w:rsidR="007A1C53" w:rsidRPr="00974D4F" w:rsidRDefault="007A1C53" w:rsidP="007A1C53">
            <w:pPr>
              <w:jc w:val="both"/>
              <w:rPr>
                <w:rFonts w:cstheme="minorHAnsi"/>
              </w:rPr>
            </w:pPr>
            <w:r w:rsidRPr="00974D4F">
              <w:rPr>
                <w:rFonts w:cstheme="minorHAnsi"/>
              </w:rPr>
              <w:t>40</w:t>
            </w:r>
          </w:p>
        </w:tc>
        <w:tc>
          <w:tcPr>
            <w:tcW w:w="1870" w:type="dxa"/>
          </w:tcPr>
          <w:p w:rsidR="007A1C53" w:rsidRPr="00974D4F" w:rsidRDefault="007A1C53" w:rsidP="007A1C53">
            <w:pPr>
              <w:jc w:val="both"/>
              <w:rPr>
                <w:rFonts w:cstheme="minorHAnsi"/>
              </w:rPr>
            </w:pPr>
            <w:r w:rsidRPr="00974D4F">
              <w:rPr>
                <w:rFonts w:cstheme="minorHAnsi"/>
              </w:rPr>
              <w:t>30</w:t>
            </w:r>
          </w:p>
        </w:tc>
        <w:tc>
          <w:tcPr>
            <w:tcW w:w="1870" w:type="dxa"/>
          </w:tcPr>
          <w:p w:rsidR="007A1C53" w:rsidRPr="00974D4F" w:rsidRDefault="007A1C53" w:rsidP="007A1C53">
            <w:pPr>
              <w:jc w:val="both"/>
              <w:rPr>
                <w:rFonts w:cstheme="minorHAnsi"/>
              </w:rPr>
            </w:pPr>
            <w:r w:rsidRPr="00974D4F">
              <w:rPr>
                <w:rFonts w:cstheme="minorHAnsi"/>
              </w:rPr>
              <w:t>30</w:t>
            </w:r>
          </w:p>
        </w:tc>
      </w:tr>
    </w:tbl>
    <w:p w:rsidR="007A1C53" w:rsidRPr="00974D4F" w:rsidRDefault="007A1C53" w:rsidP="007A1C53">
      <w:pPr>
        <w:jc w:val="both"/>
        <w:rPr>
          <w:rFonts w:cstheme="minorHAnsi"/>
        </w:rPr>
      </w:pPr>
    </w:p>
    <w:p w:rsidR="002A4526" w:rsidRPr="00974D4F" w:rsidRDefault="005E1FE9" w:rsidP="00BD0E14">
      <w:pPr>
        <w:jc w:val="both"/>
        <w:rPr>
          <w:rFonts w:cstheme="minorHAnsi"/>
        </w:rPr>
      </w:pPr>
      <w:r w:rsidRPr="00974D4F">
        <w:rPr>
          <w:rFonts w:cstheme="minorHAnsi"/>
          <w:b/>
          <w:u w:val="single"/>
        </w:rPr>
        <w:t>Questions.4</w:t>
      </w:r>
      <w:r w:rsidRPr="00974D4F">
        <w:rPr>
          <w:rFonts w:cstheme="minorHAnsi"/>
          <w:b/>
        </w:rPr>
        <w:tab/>
      </w:r>
      <w:r w:rsidRPr="00974D4F">
        <w:rPr>
          <w:rFonts w:cstheme="minorHAnsi"/>
          <w:b/>
        </w:rPr>
        <w:tab/>
      </w:r>
      <w:r w:rsidRPr="00974D4F">
        <w:rPr>
          <w:rFonts w:cstheme="minorHAnsi"/>
          <w:b/>
        </w:rPr>
        <w:tab/>
      </w:r>
      <w:r w:rsidRPr="00974D4F">
        <w:rPr>
          <w:rFonts w:cstheme="minorHAnsi"/>
          <w:b/>
        </w:rPr>
        <w:tab/>
      </w:r>
      <w:r w:rsidRPr="00974D4F">
        <w:rPr>
          <w:rFonts w:cstheme="minorHAnsi"/>
          <w:b/>
        </w:rPr>
        <w:tab/>
      </w:r>
      <w:r w:rsidRPr="00974D4F">
        <w:rPr>
          <w:rFonts w:cstheme="minorHAnsi"/>
          <w:b/>
        </w:rPr>
        <w:tab/>
      </w:r>
      <w:r w:rsidRPr="00974D4F">
        <w:rPr>
          <w:rFonts w:cstheme="minorHAnsi"/>
          <w:b/>
        </w:rPr>
        <w:tab/>
      </w:r>
      <w:r w:rsidRPr="00974D4F">
        <w:rPr>
          <w:rFonts w:cstheme="minorHAnsi"/>
          <w:b/>
        </w:rPr>
        <w:tab/>
      </w:r>
      <w:r w:rsidRPr="00974D4F">
        <w:rPr>
          <w:rFonts w:cstheme="minorHAnsi"/>
          <w:b/>
        </w:rPr>
        <w:tab/>
      </w:r>
      <w:r w:rsidR="00974D4F">
        <w:rPr>
          <w:rFonts w:cstheme="minorHAnsi"/>
          <w:b/>
        </w:rPr>
        <w:tab/>
      </w:r>
      <w:r w:rsidRPr="00974D4F">
        <w:rPr>
          <w:rFonts w:cstheme="minorHAnsi"/>
          <w:b/>
        </w:rPr>
        <w:t>(</w:t>
      </w:r>
      <w:r w:rsidR="00D3332D">
        <w:rPr>
          <w:rFonts w:cstheme="minorHAnsi"/>
          <w:b/>
        </w:rPr>
        <w:t>2+4+4</w:t>
      </w:r>
      <w:r w:rsidR="00167D9C" w:rsidRPr="00974D4F">
        <w:rPr>
          <w:rFonts w:cstheme="minorHAnsi"/>
          <w:b/>
        </w:rPr>
        <w:t xml:space="preserve"> </w:t>
      </w:r>
      <w:r w:rsidRPr="00974D4F">
        <w:rPr>
          <w:rFonts w:cstheme="minorHAnsi"/>
          <w:b/>
        </w:rPr>
        <w:t>Marks)</w:t>
      </w:r>
    </w:p>
    <w:p w:rsidR="005E1FE9" w:rsidRPr="00974D4F" w:rsidRDefault="002A4526" w:rsidP="002A4526">
      <w:pPr>
        <w:jc w:val="both"/>
        <w:rPr>
          <w:rFonts w:cstheme="minorHAnsi"/>
        </w:rPr>
      </w:pPr>
      <w:r w:rsidRPr="00974D4F">
        <w:rPr>
          <w:rFonts w:cstheme="minorHAnsi"/>
        </w:rPr>
        <w:t xml:space="preserve">Please refer to the consolidated balance sheet and income statement of Johnson &amp; Johnson and subsidiaries attached as annexure-1 to this question and calculate the credit age provided by the company to its channel partners in 2021 and compare it with 2020. How this change in credit age can affect the working capital management of the company in 2021? Also suggest some corrective measures to reduce the credit age provided by the company to its channel partners </w:t>
      </w:r>
      <w:r w:rsidR="002B54A2" w:rsidRPr="00974D4F">
        <w:rPr>
          <w:rFonts w:cstheme="minorHAnsi"/>
        </w:rPr>
        <w:t xml:space="preserve">in 2021 </w:t>
      </w:r>
      <w:r w:rsidRPr="00974D4F">
        <w:rPr>
          <w:rFonts w:cstheme="minorHAnsi"/>
        </w:rPr>
        <w:t>and the consequences of it.</w:t>
      </w:r>
    </w:p>
    <w:p w:rsidR="009D3268" w:rsidRPr="00974D4F" w:rsidRDefault="009D3268" w:rsidP="009D3268">
      <w:pPr>
        <w:jc w:val="both"/>
        <w:rPr>
          <w:rFonts w:cstheme="minorHAnsi"/>
        </w:rPr>
      </w:pPr>
    </w:p>
    <w:p w:rsidR="009D3268" w:rsidRPr="00974D4F" w:rsidRDefault="009D3268" w:rsidP="009D3268">
      <w:pPr>
        <w:jc w:val="both"/>
        <w:rPr>
          <w:rFonts w:cstheme="minorHAnsi"/>
        </w:rPr>
      </w:pPr>
    </w:p>
    <w:p w:rsidR="009D3268" w:rsidRPr="00974D4F" w:rsidRDefault="009D3268" w:rsidP="009D3268">
      <w:pPr>
        <w:jc w:val="both"/>
        <w:rPr>
          <w:rFonts w:cstheme="minorHAnsi"/>
        </w:rPr>
      </w:pPr>
    </w:p>
    <w:p w:rsidR="009D3268" w:rsidRPr="00974D4F" w:rsidRDefault="009D3268" w:rsidP="009D3268">
      <w:pPr>
        <w:jc w:val="both"/>
        <w:rPr>
          <w:rFonts w:cstheme="minorHAnsi"/>
        </w:rPr>
      </w:pPr>
    </w:p>
    <w:sectPr w:rsidR="009D3268" w:rsidRPr="00974D4F" w:rsidSect="00CF6431">
      <w:pgSz w:w="12240" w:h="15840"/>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CEB" w:rsidRDefault="00D65CEB">
      <w:pPr>
        <w:spacing w:after="0" w:line="240" w:lineRule="auto"/>
      </w:pPr>
      <w:r>
        <w:separator/>
      </w:r>
    </w:p>
  </w:endnote>
  <w:endnote w:type="continuationSeparator" w:id="0">
    <w:p w:rsidR="00D65CEB" w:rsidRDefault="00D65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CEB" w:rsidRDefault="00D65CEB">
      <w:pPr>
        <w:spacing w:after="0" w:line="240" w:lineRule="auto"/>
      </w:pPr>
      <w:r>
        <w:separator/>
      </w:r>
    </w:p>
  </w:footnote>
  <w:footnote w:type="continuationSeparator" w:id="0">
    <w:p w:rsidR="00D65CEB" w:rsidRDefault="00D65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4" w15:restartNumberingAfterBreak="0">
    <w:nsid w:val="782339A7"/>
    <w:multiLevelType w:val="hybridMultilevel"/>
    <w:tmpl w:val="C2A4A9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00D36"/>
    <w:rsid w:val="0004631F"/>
    <w:rsid w:val="000A2AB9"/>
    <w:rsid w:val="00113600"/>
    <w:rsid w:val="00124395"/>
    <w:rsid w:val="00151058"/>
    <w:rsid w:val="00152DCD"/>
    <w:rsid w:val="00167D9C"/>
    <w:rsid w:val="001A7A11"/>
    <w:rsid w:val="001B2304"/>
    <w:rsid w:val="00281B0A"/>
    <w:rsid w:val="002A197C"/>
    <w:rsid w:val="002A4526"/>
    <w:rsid w:val="002B4D84"/>
    <w:rsid w:val="002B54A2"/>
    <w:rsid w:val="002C2D26"/>
    <w:rsid w:val="002F338F"/>
    <w:rsid w:val="0032070D"/>
    <w:rsid w:val="0032675D"/>
    <w:rsid w:val="00396829"/>
    <w:rsid w:val="003B07DD"/>
    <w:rsid w:val="004231E2"/>
    <w:rsid w:val="004601CA"/>
    <w:rsid w:val="004E1DBC"/>
    <w:rsid w:val="0051682C"/>
    <w:rsid w:val="00564C75"/>
    <w:rsid w:val="005E1FE9"/>
    <w:rsid w:val="005E7A1A"/>
    <w:rsid w:val="00652E23"/>
    <w:rsid w:val="00653A7B"/>
    <w:rsid w:val="006A7600"/>
    <w:rsid w:val="006E71E1"/>
    <w:rsid w:val="006F297D"/>
    <w:rsid w:val="00733831"/>
    <w:rsid w:val="00771F89"/>
    <w:rsid w:val="00777D25"/>
    <w:rsid w:val="007843D6"/>
    <w:rsid w:val="007A1C53"/>
    <w:rsid w:val="007B0A28"/>
    <w:rsid w:val="00852A7D"/>
    <w:rsid w:val="00887B54"/>
    <w:rsid w:val="00891492"/>
    <w:rsid w:val="008B0A52"/>
    <w:rsid w:val="008B30A0"/>
    <w:rsid w:val="008F7EFE"/>
    <w:rsid w:val="00932B7E"/>
    <w:rsid w:val="0095595E"/>
    <w:rsid w:val="00974D4F"/>
    <w:rsid w:val="00985F7E"/>
    <w:rsid w:val="009861B8"/>
    <w:rsid w:val="00987DC9"/>
    <w:rsid w:val="009A375A"/>
    <w:rsid w:val="009D3268"/>
    <w:rsid w:val="009D7E4E"/>
    <w:rsid w:val="009F2A5F"/>
    <w:rsid w:val="00A07BC1"/>
    <w:rsid w:val="00A23EBB"/>
    <w:rsid w:val="00AB2230"/>
    <w:rsid w:val="00AF0EAA"/>
    <w:rsid w:val="00B27DB5"/>
    <w:rsid w:val="00B30131"/>
    <w:rsid w:val="00B7027A"/>
    <w:rsid w:val="00BA66F7"/>
    <w:rsid w:val="00BC586E"/>
    <w:rsid w:val="00BD0E14"/>
    <w:rsid w:val="00BD616E"/>
    <w:rsid w:val="00C10A79"/>
    <w:rsid w:val="00C15CAD"/>
    <w:rsid w:val="00C453EE"/>
    <w:rsid w:val="00C92F63"/>
    <w:rsid w:val="00CB4920"/>
    <w:rsid w:val="00CD6EE1"/>
    <w:rsid w:val="00CF6431"/>
    <w:rsid w:val="00D3332D"/>
    <w:rsid w:val="00D4100E"/>
    <w:rsid w:val="00D6146D"/>
    <w:rsid w:val="00D65CEB"/>
    <w:rsid w:val="00D97BBC"/>
    <w:rsid w:val="00DD78E2"/>
    <w:rsid w:val="00E03CB9"/>
    <w:rsid w:val="00E17543"/>
    <w:rsid w:val="00E85BBC"/>
    <w:rsid w:val="00E96F5D"/>
    <w:rsid w:val="00EB269E"/>
    <w:rsid w:val="00EB681F"/>
    <w:rsid w:val="00ED5E7F"/>
    <w:rsid w:val="00FA6B5D"/>
    <w:rsid w:val="00FB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99A1C"/>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5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B269E"/>
    <w:pPr>
      <w:widowControl w:val="0"/>
      <w:autoSpaceDE w:val="0"/>
      <w:autoSpaceDN w:val="0"/>
      <w:spacing w:before="28" w:after="0" w:line="212" w:lineRule="exact"/>
      <w:jc w:val="center"/>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12204">
      <w:bodyDiv w:val="1"/>
      <w:marLeft w:val="0"/>
      <w:marRight w:val="0"/>
      <w:marTop w:val="0"/>
      <w:marBottom w:val="0"/>
      <w:divBdr>
        <w:top w:val="none" w:sz="0" w:space="0" w:color="auto"/>
        <w:left w:val="none" w:sz="0" w:space="0" w:color="auto"/>
        <w:bottom w:val="none" w:sz="0" w:space="0" w:color="auto"/>
        <w:right w:val="none" w:sz="0" w:space="0" w:color="auto"/>
      </w:divBdr>
    </w:div>
    <w:div w:id="528375759">
      <w:bodyDiv w:val="1"/>
      <w:marLeft w:val="0"/>
      <w:marRight w:val="0"/>
      <w:marTop w:val="0"/>
      <w:marBottom w:val="0"/>
      <w:divBdr>
        <w:top w:val="none" w:sz="0" w:space="0" w:color="auto"/>
        <w:left w:val="none" w:sz="0" w:space="0" w:color="auto"/>
        <w:bottom w:val="none" w:sz="0" w:space="0" w:color="auto"/>
        <w:right w:val="none" w:sz="0" w:space="0" w:color="auto"/>
      </w:divBdr>
    </w:div>
    <w:div w:id="863907959">
      <w:bodyDiv w:val="1"/>
      <w:marLeft w:val="0"/>
      <w:marRight w:val="0"/>
      <w:marTop w:val="0"/>
      <w:marBottom w:val="0"/>
      <w:divBdr>
        <w:top w:val="none" w:sz="0" w:space="0" w:color="auto"/>
        <w:left w:val="none" w:sz="0" w:space="0" w:color="auto"/>
        <w:bottom w:val="none" w:sz="0" w:space="0" w:color="auto"/>
        <w:right w:val="none" w:sz="0" w:space="0" w:color="auto"/>
      </w:divBdr>
    </w:div>
    <w:div w:id="1207258602">
      <w:bodyDiv w:val="1"/>
      <w:marLeft w:val="0"/>
      <w:marRight w:val="0"/>
      <w:marTop w:val="0"/>
      <w:marBottom w:val="0"/>
      <w:divBdr>
        <w:top w:val="none" w:sz="0" w:space="0" w:color="auto"/>
        <w:left w:val="none" w:sz="0" w:space="0" w:color="auto"/>
        <w:bottom w:val="none" w:sz="0" w:space="0" w:color="auto"/>
        <w:right w:val="none" w:sz="0" w:space="0" w:color="auto"/>
      </w:divBdr>
    </w:div>
    <w:div w:id="1723359271">
      <w:bodyDiv w:val="1"/>
      <w:marLeft w:val="0"/>
      <w:marRight w:val="0"/>
      <w:marTop w:val="0"/>
      <w:marBottom w:val="0"/>
      <w:divBdr>
        <w:top w:val="none" w:sz="0" w:space="0" w:color="auto"/>
        <w:left w:val="none" w:sz="0" w:space="0" w:color="auto"/>
        <w:bottom w:val="none" w:sz="0" w:space="0" w:color="auto"/>
        <w:right w:val="none" w:sz="0" w:space="0" w:color="auto"/>
      </w:divBdr>
    </w:div>
    <w:div w:id="2047754497">
      <w:bodyDiv w:val="1"/>
      <w:marLeft w:val="0"/>
      <w:marRight w:val="0"/>
      <w:marTop w:val="0"/>
      <w:marBottom w:val="0"/>
      <w:divBdr>
        <w:top w:val="none" w:sz="0" w:space="0" w:color="auto"/>
        <w:left w:val="none" w:sz="0" w:space="0" w:color="auto"/>
        <w:bottom w:val="none" w:sz="0" w:space="0" w:color="auto"/>
        <w:right w:val="none" w:sz="0" w:space="0" w:color="auto"/>
      </w:divBdr>
    </w:div>
    <w:div w:id="213093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Shivani Chouksey</cp:lastModifiedBy>
  <cp:revision>18</cp:revision>
  <cp:lastPrinted>2018-09-26T10:46:00Z</cp:lastPrinted>
  <dcterms:created xsi:type="dcterms:W3CDTF">2022-01-10T07:14:00Z</dcterms:created>
  <dcterms:modified xsi:type="dcterms:W3CDTF">2022-10-18T07:55:00Z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d1a45f930fe19ee814d9e909747d04d25f9959e764fef6669e8b18202c6c83b6</vt:lpwstr>
  </property>
</Properties>
</file>