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Default="005E1FE9" w:rsidP="00281B0A">
      <w:pPr>
        <w:spacing w:line="240" w:lineRule="auto"/>
        <w:jc w:val="center"/>
        <w:rPr>
          <w:rFonts w:ascii="Arial" w:hAnsi="Arial" w:cs="Arial"/>
          <w:b/>
          <w:bCs/>
          <w:sz w:val="28"/>
          <w:szCs w:val="28"/>
        </w:rPr>
      </w:pPr>
    </w:p>
    <w:p w:rsidR="005E1FE9" w:rsidRDefault="005E1FE9" w:rsidP="00281B0A">
      <w:pPr>
        <w:spacing w:line="240" w:lineRule="auto"/>
        <w:jc w:val="center"/>
        <w:rPr>
          <w:rFonts w:ascii="Arial" w:hAnsi="Arial" w:cs="Arial"/>
          <w:b/>
          <w:bCs/>
          <w:sz w:val="28"/>
          <w:szCs w:val="28"/>
        </w:rPr>
      </w:pPr>
    </w:p>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B345A8" w:rsidP="00281B0A">
      <w:pPr>
        <w:spacing w:line="240" w:lineRule="auto"/>
        <w:jc w:val="center"/>
        <w:rPr>
          <w:rFonts w:ascii="Arial" w:hAnsi="Arial" w:cs="Arial"/>
          <w:b/>
          <w:bCs/>
        </w:rPr>
      </w:pPr>
      <w:r>
        <w:rPr>
          <w:rFonts w:ascii="Arial" w:hAnsi="Arial" w:cs="Arial"/>
          <w:b/>
          <w:bCs/>
        </w:rPr>
        <w:t>FOURTH</w:t>
      </w:r>
      <w:r w:rsidR="00B13584">
        <w:rPr>
          <w:rFonts w:ascii="Arial" w:hAnsi="Arial" w:cs="Arial"/>
          <w:b/>
          <w:bCs/>
        </w:rPr>
        <w:t xml:space="preserve"> </w:t>
      </w:r>
      <w:r w:rsidR="00CD7696">
        <w:rPr>
          <w:rFonts w:ascii="Arial" w:hAnsi="Arial" w:cs="Arial"/>
          <w:b/>
          <w:bCs/>
        </w:rPr>
        <w:t>TRIMESTER (Batch 2021</w:t>
      </w:r>
      <w:r w:rsidR="00AB2230" w:rsidRPr="00C11FF5">
        <w:rPr>
          <w:rFonts w:ascii="Arial" w:hAnsi="Arial" w:cs="Arial"/>
          <w:b/>
          <w:bCs/>
        </w:rPr>
        <w:t>-</w:t>
      </w:r>
      <w:r w:rsidR="00CD7696">
        <w:rPr>
          <w:rFonts w:ascii="Arial" w:hAnsi="Arial" w:cs="Arial"/>
          <w:b/>
          <w:bCs/>
        </w:rPr>
        <w:t>23</w:t>
      </w:r>
      <w:r w:rsidR="00AB2230" w:rsidRPr="00C11FF5">
        <w:rPr>
          <w:rFonts w:ascii="Arial" w:hAnsi="Arial" w:cs="Arial"/>
          <w:b/>
          <w:bCs/>
        </w:rPr>
        <w:t>)</w:t>
      </w:r>
    </w:p>
    <w:p w:rsidR="00AB2230" w:rsidRDefault="0042281E"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w:t>
      </w:r>
      <w:r w:rsidR="00036A14">
        <w:rPr>
          <w:rFonts w:ascii="Arial" w:hAnsi="Arial" w:cs="Arial"/>
          <w:b/>
          <w:bCs/>
        </w:rPr>
        <w:t xml:space="preserve">IMPROVEMENT </w:t>
      </w:r>
      <w:r w:rsidR="00AB2230" w:rsidRPr="00C11FF5">
        <w:rPr>
          <w:rFonts w:ascii="Arial" w:hAnsi="Arial" w:cs="Arial"/>
          <w:b/>
          <w:bCs/>
        </w:rPr>
        <w:t>EXAM</w:t>
      </w:r>
      <w:r w:rsidR="00AB2230">
        <w:rPr>
          <w:rFonts w:ascii="Arial" w:hAnsi="Arial" w:cs="Arial"/>
          <w:b/>
          <w:bCs/>
        </w:rPr>
        <w:t>INATION</w:t>
      </w:r>
      <w:r w:rsidR="00B30131">
        <w:rPr>
          <w:rFonts w:ascii="Arial" w:hAnsi="Arial" w:cs="Arial"/>
          <w:b/>
          <w:bCs/>
        </w:rPr>
        <w:t xml:space="preserve">, </w:t>
      </w:r>
      <w:r w:rsidR="00036A14">
        <w:rPr>
          <w:rFonts w:ascii="Arial" w:hAnsi="Arial" w:cs="Arial"/>
          <w:b/>
          <w:bCs/>
        </w:rPr>
        <w:t>DEC</w:t>
      </w:r>
      <w:r w:rsidR="00B13584">
        <w:rPr>
          <w:rFonts w:ascii="Arial" w:hAnsi="Arial" w:cs="Arial"/>
          <w:b/>
          <w:bCs/>
        </w:rPr>
        <w:t>-2022</w:t>
      </w:r>
    </w:p>
    <w:p w:rsidR="005E1FE9" w:rsidRDefault="005E1FE9" w:rsidP="00281B0A">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rsidR="005E1FE9" w:rsidRPr="001811E2" w:rsidRDefault="00C71A6B" w:rsidP="008A0B7E">
            <w:pPr>
              <w:jc w:val="center"/>
              <w:rPr>
                <w:rFonts w:ascii="Arial" w:hAnsi="Arial" w:cs="Arial"/>
                <w:b/>
                <w:bCs/>
              </w:rPr>
            </w:pPr>
            <w:r>
              <w:rPr>
                <w:rFonts w:ascii="Arial" w:hAnsi="Arial" w:cs="Arial"/>
                <w:b/>
                <w:bCs/>
              </w:rPr>
              <w:t>Financial Derivatives and Risk Management</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rsidR="005E1FE9" w:rsidRPr="00C11FF5" w:rsidRDefault="00DA532C" w:rsidP="008A0B7E">
            <w:pPr>
              <w:jc w:val="center"/>
              <w:rPr>
                <w:rFonts w:ascii="Arial" w:hAnsi="Arial" w:cs="Arial"/>
                <w:b/>
                <w:bCs/>
              </w:rPr>
            </w:pPr>
            <w:r>
              <w:rPr>
                <w:rFonts w:ascii="Arial" w:hAnsi="Arial" w:cs="Arial"/>
                <w:b/>
                <w:bCs/>
              </w:rPr>
              <w:t>40223</w:t>
            </w:r>
          </w:p>
        </w:tc>
      </w:tr>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42281E"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rsidR="005E1FE9" w:rsidRPr="00C11FF5" w:rsidRDefault="0042281E" w:rsidP="008A0B7E">
            <w:pPr>
              <w:jc w:val="center"/>
              <w:rPr>
                <w:rFonts w:ascii="Arial" w:hAnsi="Arial" w:cs="Arial"/>
                <w:b/>
                <w:bCs/>
              </w:rPr>
            </w:pPr>
            <w:r>
              <w:rPr>
                <w:rFonts w:ascii="Arial" w:hAnsi="Arial" w:cs="Arial"/>
                <w:b/>
                <w:bCs/>
              </w:rPr>
              <w:t>4</w:t>
            </w:r>
            <w:r w:rsidR="006B4A1B">
              <w:rPr>
                <w:rFonts w:ascii="Arial" w:hAnsi="Arial" w:cs="Arial"/>
                <w:b/>
                <w:bCs/>
              </w:rPr>
              <w:t>0</w:t>
            </w:r>
          </w:p>
        </w:tc>
      </w:tr>
    </w:tbl>
    <w:p w:rsidR="005E1FE9" w:rsidRPr="00C71A6B" w:rsidRDefault="005E1FE9" w:rsidP="005E1FE9">
      <w:pPr>
        <w:spacing w:before="240"/>
        <w:rPr>
          <w:rFonts w:ascii="Arial" w:hAnsi="Arial" w:cs="Arial"/>
          <w:b/>
        </w:rPr>
      </w:pPr>
      <w:r w:rsidRPr="00C71A6B">
        <w:rPr>
          <w:rFonts w:ascii="Arial" w:hAnsi="Arial" w:cs="Arial"/>
          <w:b/>
          <w:bCs/>
        </w:rPr>
        <w:t>INSTRUCTIONS:</w:t>
      </w:r>
      <w:r w:rsidRPr="00C71A6B">
        <w:rPr>
          <w:rFonts w:ascii="Arial" w:hAnsi="Arial" w:cs="Arial"/>
          <w:b/>
        </w:rPr>
        <w:t xml:space="preserve"> </w:t>
      </w:r>
    </w:p>
    <w:p w:rsidR="005E1FE9" w:rsidRPr="00C71A6B" w:rsidRDefault="00C71A6B" w:rsidP="005E1FE9">
      <w:pPr>
        <w:jc w:val="both"/>
        <w:rPr>
          <w:rFonts w:ascii="Arial" w:hAnsi="Arial" w:cs="Arial"/>
          <w:b/>
          <w:i/>
        </w:rPr>
      </w:pPr>
      <w:r w:rsidRPr="00C71A6B">
        <w:rPr>
          <w:rFonts w:ascii="Arial" w:hAnsi="Arial" w:cs="Arial"/>
          <w:b/>
          <w:i/>
        </w:rPr>
        <w:t>Answer all questions.</w:t>
      </w:r>
    </w:p>
    <w:p w:rsidR="005E1FE9" w:rsidRPr="00067765" w:rsidRDefault="005E1FE9" w:rsidP="005E1FE9">
      <w:pPr>
        <w:jc w:val="both"/>
        <w:rPr>
          <w:rFonts w:cstheme="minorHAnsi"/>
          <w:b/>
        </w:rPr>
      </w:pPr>
      <w:r w:rsidRPr="00067765">
        <w:rPr>
          <w:rFonts w:cstheme="minorHAnsi"/>
          <w:b/>
          <w:u w:val="single"/>
        </w:rPr>
        <w:t>Questions.1</w:t>
      </w:r>
      <w:r w:rsidRPr="00067765">
        <w:rPr>
          <w:rFonts w:cstheme="minorHAnsi"/>
          <w:b/>
        </w:rPr>
        <w:tab/>
      </w:r>
      <w:r w:rsidRPr="00067765">
        <w:rPr>
          <w:rFonts w:cstheme="minorHAnsi"/>
          <w:b/>
        </w:rPr>
        <w:tab/>
      </w:r>
      <w:r w:rsidRPr="00067765">
        <w:rPr>
          <w:rFonts w:cstheme="minorHAnsi"/>
          <w:b/>
        </w:rPr>
        <w:tab/>
      </w:r>
      <w:r w:rsidRPr="00067765">
        <w:rPr>
          <w:rFonts w:cstheme="minorHAnsi"/>
          <w:b/>
        </w:rPr>
        <w:tab/>
      </w:r>
      <w:r w:rsidRPr="00067765">
        <w:rPr>
          <w:rFonts w:cstheme="minorHAnsi"/>
          <w:b/>
        </w:rPr>
        <w:tab/>
      </w:r>
      <w:r w:rsidRPr="00067765">
        <w:rPr>
          <w:rFonts w:cstheme="minorHAnsi"/>
          <w:b/>
        </w:rPr>
        <w:tab/>
      </w:r>
      <w:r w:rsidRPr="00067765">
        <w:rPr>
          <w:rFonts w:cstheme="minorHAnsi"/>
          <w:b/>
        </w:rPr>
        <w:tab/>
      </w:r>
      <w:r w:rsidRPr="00067765">
        <w:rPr>
          <w:rFonts w:cstheme="minorHAnsi"/>
          <w:b/>
        </w:rPr>
        <w:tab/>
      </w:r>
      <w:r w:rsidRPr="00067765">
        <w:rPr>
          <w:rFonts w:cstheme="minorHAnsi"/>
          <w:b/>
        </w:rPr>
        <w:tab/>
      </w:r>
      <w:r w:rsidR="00067765">
        <w:rPr>
          <w:rFonts w:cstheme="minorHAnsi"/>
          <w:b/>
        </w:rPr>
        <w:tab/>
      </w:r>
      <w:r w:rsidRPr="00067765">
        <w:rPr>
          <w:rFonts w:cstheme="minorHAnsi"/>
          <w:b/>
        </w:rPr>
        <w:t>(</w:t>
      </w:r>
      <w:r w:rsidR="00B5322C" w:rsidRPr="00067765">
        <w:rPr>
          <w:rFonts w:cstheme="minorHAnsi"/>
          <w:b/>
        </w:rPr>
        <w:t xml:space="preserve">8 </w:t>
      </w:r>
      <w:r w:rsidRPr="00067765">
        <w:rPr>
          <w:rFonts w:cstheme="minorHAnsi"/>
          <w:b/>
        </w:rPr>
        <w:t>Marks)</w:t>
      </w:r>
    </w:p>
    <w:p w:rsidR="00967189" w:rsidRPr="00067765" w:rsidRDefault="00967189" w:rsidP="00967189">
      <w:pPr>
        <w:spacing w:after="0" w:line="240" w:lineRule="auto"/>
        <w:jc w:val="both"/>
        <w:rPr>
          <w:rFonts w:cstheme="minorHAnsi"/>
        </w:rPr>
      </w:pPr>
      <w:r w:rsidRPr="00067765">
        <w:rPr>
          <w:rFonts w:cstheme="minorHAnsi"/>
        </w:rPr>
        <w:t>Anmol currently holds 10,000 shares of Reliance stock. The Reliance</w:t>
      </w:r>
      <w:r w:rsidR="00AF7E53" w:rsidRPr="00067765">
        <w:rPr>
          <w:rFonts w:cstheme="minorHAnsi"/>
        </w:rPr>
        <w:t xml:space="preserve"> stock currently sells for </w:t>
      </w:r>
      <w:proofErr w:type="spellStart"/>
      <w:r w:rsidR="00AF7E53" w:rsidRPr="00067765">
        <w:rPr>
          <w:rFonts w:cstheme="minorHAnsi"/>
        </w:rPr>
        <w:t>Rs</w:t>
      </w:r>
      <w:proofErr w:type="spellEnd"/>
      <w:r w:rsidR="00AF7E53" w:rsidRPr="00067765">
        <w:rPr>
          <w:rFonts w:cstheme="minorHAnsi"/>
        </w:rPr>
        <w:t>. 2</w:t>
      </w:r>
      <w:r w:rsidRPr="00067765">
        <w:rPr>
          <w:rFonts w:cstheme="minorHAnsi"/>
        </w:rPr>
        <w:t>290 per share. Anmol will need to sell all his holdings after three months to provide for the admission fee of his son</w:t>
      </w:r>
      <w:r w:rsidR="00AF7E53" w:rsidRPr="00067765">
        <w:rPr>
          <w:rFonts w:cstheme="minorHAnsi"/>
        </w:rPr>
        <w:t>, who was</w:t>
      </w:r>
      <w:r w:rsidRPr="00067765">
        <w:rPr>
          <w:rFonts w:cstheme="minorHAnsi"/>
        </w:rPr>
        <w:t xml:space="preserve"> selected at Harvard Business School in </w:t>
      </w:r>
      <w:r w:rsidR="00AF7E53" w:rsidRPr="00067765">
        <w:rPr>
          <w:rFonts w:cstheme="minorHAnsi"/>
        </w:rPr>
        <w:t xml:space="preserve">the </w:t>
      </w:r>
      <w:r w:rsidRPr="00067765">
        <w:rPr>
          <w:rFonts w:cstheme="minorHAnsi"/>
        </w:rPr>
        <w:t>USA. Anmol is worried about the price risk involved in keeping his shares. If the value of his holdings fall</w:t>
      </w:r>
      <w:r w:rsidR="00AF7E53" w:rsidRPr="00067765">
        <w:rPr>
          <w:rFonts w:cstheme="minorHAnsi"/>
        </w:rPr>
        <w:t xml:space="preserve">s below </w:t>
      </w:r>
      <w:proofErr w:type="spellStart"/>
      <w:r w:rsidR="00AF7E53" w:rsidRPr="00067765">
        <w:rPr>
          <w:rFonts w:cstheme="minorHAnsi"/>
        </w:rPr>
        <w:t>Rs</w:t>
      </w:r>
      <w:proofErr w:type="spellEnd"/>
      <w:r w:rsidR="00AF7E53" w:rsidRPr="00067765">
        <w:rPr>
          <w:rFonts w:cstheme="minorHAnsi"/>
        </w:rPr>
        <w:t>. 2</w:t>
      </w:r>
      <w:r w:rsidRPr="00067765">
        <w:rPr>
          <w:rFonts w:cstheme="minorHAnsi"/>
        </w:rPr>
        <w:t>2,800,000, his ability to come up with the necessary admission fee would be jeopardized. On the other hand, i</w:t>
      </w:r>
      <w:r w:rsidR="00AF7E53" w:rsidRPr="00067765">
        <w:rPr>
          <w:rFonts w:cstheme="minorHAnsi"/>
        </w:rPr>
        <w:t xml:space="preserve">f the stock value rises to </w:t>
      </w:r>
      <w:proofErr w:type="spellStart"/>
      <w:r w:rsidR="00AF7E53" w:rsidRPr="00067765">
        <w:rPr>
          <w:rFonts w:cstheme="minorHAnsi"/>
        </w:rPr>
        <w:t>Rs</w:t>
      </w:r>
      <w:proofErr w:type="spellEnd"/>
      <w:r w:rsidR="00AF7E53" w:rsidRPr="00067765">
        <w:rPr>
          <w:rFonts w:cstheme="minorHAnsi"/>
        </w:rPr>
        <w:t>. 2</w:t>
      </w:r>
      <w:r w:rsidRPr="00067765">
        <w:rPr>
          <w:rFonts w:cstheme="minorHAnsi"/>
        </w:rPr>
        <w:t xml:space="preserve">3,000,000, he </w:t>
      </w:r>
      <w:r w:rsidR="00AF7E53" w:rsidRPr="00067765">
        <w:rPr>
          <w:rFonts w:cstheme="minorHAnsi"/>
        </w:rPr>
        <w:t>could</w:t>
      </w:r>
      <w:r w:rsidRPr="00067765">
        <w:rPr>
          <w:rFonts w:cstheme="minorHAnsi"/>
        </w:rPr>
        <w:t xml:space="preserve"> maintain a small cash reserve even after </w:t>
      </w:r>
      <w:r w:rsidR="00AF7E53" w:rsidRPr="00067765">
        <w:rPr>
          <w:rFonts w:cstheme="minorHAnsi"/>
        </w:rPr>
        <w:t>paying the</w:t>
      </w:r>
      <w:r w:rsidRPr="00067765">
        <w:rPr>
          <w:rFonts w:cstheme="minorHAnsi"/>
        </w:rPr>
        <w:t xml:space="preserve"> admission fee. Anmol considers the following three investment strategies:</w:t>
      </w:r>
    </w:p>
    <w:p w:rsidR="00967189" w:rsidRPr="00067765" w:rsidRDefault="00967189" w:rsidP="00067765">
      <w:pPr>
        <w:pStyle w:val="ListParagraph"/>
        <w:numPr>
          <w:ilvl w:val="0"/>
          <w:numId w:val="21"/>
        </w:numPr>
        <w:spacing w:after="0" w:line="240" w:lineRule="auto"/>
        <w:jc w:val="both"/>
        <w:rPr>
          <w:rFonts w:cstheme="minorHAnsi"/>
        </w:rPr>
      </w:pPr>
      <w:r w:rsidRPr="00067765">
        <w:rPr>
          <w:rFonts w:cstheme="minorHAnsi"/>
        </w:rPr>
        <w:t xml:space="preserve">Strategy A is to buy three-month European put options on Reliance shares with </w:t>
      </w:r>
      <w:r w:rsidR="00AF7E53" w:rsidRPr="00067765">
        <w:rPr>
          <w:rFonts w:cstheme="minorHAnsi"/>
        </w:rPr>
        <w:t xml:space="preserve">a strike price </w:t>
      </w:r>
      <w:proofErr w:type="spellStart"/>
      <w:r w:rsidR="00AF7E53" w:rsidRPr="00067765">
        <w:rPr>
          <w:rFonts w:cstheme="minorHAnsi"/>
        </w:rPr>
        <w:t>Rs</w:t>
      </w:r>
      <w:proofErr w:type="spellEnd"/>
      <w:r w:rsidR="00AF7E53" w:rsidRPr="00067765">
        <w:rPr>
          <w:rFonts w:cstheme="minorHAnsi"/>
        </w:rPr>
        <w:t>. 2</w:t>
      </w:r>
      <w:r w:rsidRPr="00067765">
        <w:rPr>
          <w:rFonts w:cstheme="minorHAnsi"/>
        </w:rPr>
        <w:t xml:space="preserve">280. These puts are currently selling for </w:t>
      </w:r>
      <w:proofErr w:type="spellStart"/>
      <w:r w:rsidRPr="00067765">
        <w:rPr>
          <w:rFonts w:cstheme="minorHAnsi"/>
        </w:rPr>
        <w:t>Rs</w:t>
      </w:r>
      <w:proofErr w:type="spellEnd"/>
      <w:r w:rsidRPr="00067765">
        <w:rPr>
          <w:rFonts w:cstheme="minorHAnsi"/>
        </w:rPr>
        <w:t>. 50 each.</w:t>
      </w:r>
    </w:p>
    <w:p w:rsidR="00967189" w:rsidRPr="00067765" w:rsidRDefault="00967189" w:rsidP="00067765">
      <w:pPr>
        <w:pStyle w:val="ListParagraph"/>
        <w:numPr>
          <w:ilvl w:val="0"/>
          <w:numId w:val="21"/>
        </w:numPr>
        <w:spacing w:after="0" w:line="240" w:lineRule="auto"/>
        <w:jc w:val="both"/>
        <w:rPr>
          <w:rFonts w:cstheme="minorHAnsi"/>
        </w:rPr>
      </w:pPr>
      <w:r w:rsidRPr="00067765">
        <w:rPr>
          <w:rFonts w:cstheme="minorHAnsi"/>
        </w:rPr>
        <w:t>Strategy B is to write three-month European call options on Relianc</w:t>
      </w:r>
      <w:r w:rsidR="00AF7E53" w:rsidRPr="00067765">
        <w:rPr>
          <w:rFonts w:cstheme="minorHAnsi"/>
        </w:rPr>
        <w:t xml:space="preserve">e shares with strike price </w:t>
      </w:r>
      <w:proofErr w:type="spellStart"/>
      <w:r w:rsidR="00AF7E53" w:rsidRPr="00067765">
        <w:rPr>
          <w:rFonts w:cstheme="minorHAnsi"/>
        </w:rPr>
        <w:t>Rs</w:t>
      </w:r>
      <w:proofErr w:type="spellEnd"/>
      <w:r w:rsidR="00AF7E53" w:rsidRPr="00067765">
        <w:rPr>
          <w:rFonts w:cstheme="minorHAnsi"/>
        </w:rPr>
        <w:t>. 2</w:t>
      </w:r>
      <w:r w:rsidRPr="00067765">
        <w:rPr>
          <w:rFonts w:cstheme="minorHAnsi"/>
        </w:rPr>
        <w:t xml:space="preserve">300. These call options also sell for </w:t>
      </w:r>
      <w:proofErr w:type="spellStart"/>
      <w:r w:rsidRPr="00067765">
        <w:rPr>
          <w:rFonts w:cstheme="minorHAnsi"/>
        </w:rPr>
        <w:t>Rs</w:t>
      </w:r>
      <w:proofErr w:type="spellEnd"/>
      <w:r w:rsidRPr="00067765">
        <w:rPr>
          <w:rFonts w:cstheme="minorHAnsi"/>
        </w:rPr>
        <w:t>. 50 each.</w:t>
      </w:r>
    </w:p>
    <w:p w:rsidR="00967189" w:rsidRPr="00067765" w:rsidRDefault="00967189" w:rsidP="00067765">
      <w:pPr>
        <w:pStyle w:val="ListParagraph"/>
        <w:numPr>
          <w:ilvl w:val="0"/>
          <w:numId w:val="21"/>
        </w:numPr>
        <w:spacing w:after="0" w:line="240" w:lineRule="auto"/>
        <w:jc w:val="both"/>
        <w:rPr>
          <w:rFonts w:cstheme="minorHAnsi"/>
        </w:rPr>
      </w:pPr>
      <w:r w:rsidRPr="00067765">
        <w:rPr>
          <w:rFonts w:cstheme="minorHAnsi"/>
        </w:rPr>
        <w:t xml:space="preserve">Strategy C is to establish a zero-cost collar by writing the three-month European call options on Infosys shares with </w:t>
      </w:r>
      <w:r w:rsidR="00AF7E53" w:rsidRPr="00067765">
        <w:rPr>
          <w:rFonts w:cstheme="minorHAnsi"/>
        </w:rPr>
        <w:t xml:space="preserve">a strike price </w:t>
      </w:r>
      <w:proofErr w:type="spellStart"/>
      <w:r w:rsidR="00AF7E53" w:rsidRPr="00067765">
        <w:rPr>
          <w:rFonts w:cstheme="minorHAnsi"/>
        </w:rPr>
        <w:t>Rs</w:t>
      </w:r>
      <w:proofErr w:type="spellEnd"/>
      <w:r w:rsidR="00AF7E53" w:rsidRPr="00067765">
        <w:rPr>
          <w:rFonts w:cstheme="minorHAnsi"/>
        </w:rPr>
        <w:t>. 2</w:t>
      </w:r>
      <w:r w:rsidRPr="00067765">
        <w:rPr>
          <w:rFonts w:cstheme="minorHAnsi"/>
        </w:rPr>
        <w:t xml:space="preserve">300 and buying three-month European put options on Infosys shares with </w:t>
      </w:r>
      <w:r w:rsidR="00AF7E53" w:rsidRPr="00067765">
        <w:rPr>
          <w:rFonts w:cstheme="minorHAnsi"/>
        </w:rPr>
        <w:t xml:space="preserve">a strike price </w:t>
      </w:r>
      <w:proofErr w:type="spellStart"/>
      <w:r w:rsidR="00AF7E53" w:rsidRPr="00067765">
        <w:rPr>
          <w:rFonts w:cstheme="minorHAnsi"/>
        </w:rPr>
        <w:t>Rs</w:t>
      </w:r>
      <w:proofErr w:type="spellEnd"/>
      <w:r w:rsidR="00AF7E53" w:rsidRPr="00067765">
        <w:rPr>
          <w:rFonts w:cstheme="minorHAnsi"/>
        </w:rPr>
        <w:t>. 2</w:t>
      </w:r>
      <w:r w:rsidRPr="00067765">
        <w:rPr>
          <w:rFonts w:cstheme="minorHAnsi"/>
        </w:rPr>
        <w:t>280.</w:t>
      </w:r>
    </w:p>
    <w:p w:rsidR="00967189" w:rsidRPr="00067765" w:rsidRDefault="00967189" w:rsidP="00967189">
      <w:pPr>
        <w:pStyle w:val="ListParagraph"/>
        <w:numPr>
          <w:ilvl w:val="0"/>
          <w:numId w:val="17"/>
        </w:numPr>
        <w:jc w:val="both"/>
        <w:rPr>
          <w:rFonts w:cstheme="minorHAnsi"/>
        </w:rPr>
      </w:pPr>
      <w:r w:rsidRPr="00067765">
        <w:rPr>
          <w:rFonts w:cstheme="minorHAnsi"/>
        </w:rPr>
        <w:t>Explain whether the above three strategies are hedging strategies or speculative strategies.</w:t>
      </w:r>
    </w:p>
    <w:p w:rsidR="00967189" w:rsidRPr="00067765" w:rsidRDefault="00967189" w:rsidP="00967189">
      <w:pPr>
        <w:pStyle w:val="ListParagraph"/>
        <w:numPr>
          <w:ilvl w:val="0"/>
          <w:numId w:val="17"/>
        </w:numPr>
        <w:jc w:val="both"/>
        <w:rPr>
          <w:rFonts w:cstheme="minorHAnsi"/>
        </w:rPr>
      </w:pPr>
      <w:r w:rsidRPr="00067765">
        <w:rPr>
          <w:rFonts w:cstheme="minorHAnsi"/>
        </w:rPr>
        <w:t>Evaluate each of t</w:t>
      </w:r>
      <w:r w:rsidR="00AF7E53" w:rsidRPr="00067765">
        <w:rPr>
          <w:rFonts w:cstheme="minorHAnsi"/>
        </w:rPr>
        <w:t xml:space="preserve">hese investment strategies with </w:t>
      </w:r>
      <w:r w:rsidRPr="00067765">
        <w:rPr>
          <w:rFonts w:cstheme="minorHAnsi"/>
        </w:rPr>
        <w:t>respect to Anmol’s investment goals. What are the advantages and disadvantages of each? Which would you recommend?</w:t>
      </w:r>
    </w:p>
    <w:p w:rsidR="005E1FE9" w:rsidRPr="00067765" w:rsidRDefault="005E1FE9" w:rsidP="005E1FE9">
      <w:pPr>
        <w:jc w:val="both"/>
        <w:rPr>
          <w:rFonts w:cstheme="minorHAnsi"/>
        </w:rPr>
      </w:pPr>
    </w:p>
    <w:p w:rsidR="005E1FE9" w:rsidRPr="00067765" w:rsidRDefault="005E1FE9" w:rsidP="005E1FE9">
      <w:pPr>
        <w:jc w:val="both"/>
        <w:rPr>
          <w:rFonts w:cstheme="minorHAnsi"/>
        </w:rPr>
      </w:pPr>
      <w:r w:rsidRPr="00067765">
        <w:rPr>
          <w:rFonts w:cstheme="minorHAnsi"/>
          <w:b/>
          <w:u w:val="single"/>
        </w:rPr>
        <w:t>Questions.2</w:t>
      </w:r>
      <w:r w:rsidRPr="00067765">
        <w:rPr>
          <w:rFonts w:cstheme="minorHAnsi"/>
          <w:b/>
        </w:rPr>
        <w:tab/>
      </w:r>
      <w:r w:rsidRPr="00067765">
        <w:rPr>
          <w:rFonts w:cstheme="minorHAnsi"/>
          <w:b/>
        </w:rPr>
        <w:tab/>
      </w:r>
      <w:r w:rsidRPr="00067765">
        <w:rPr>
          <w:rFonts w:cstheme="minorHAnsi"/>
          <w:b/>
        </w:rPr>
        <w:tab/>
      </w:r>
      <w:r w:rsidRPr="00067765">
        <w:rPr>
          <w:rFonts w:cstheme="minorHAnsi"/>
          <w:b/>
        </w:rPr>
        <w:tab/>
      </w:r>
      <w:r w:rsidRPr="00067765">
        <w:rPr>
          <w:rFonts w:cstheme="minorHAnsi"/>
          <w:b/>
        </w:rPr>
        <w:tab/>
      </w:r>
      <w:r w:rsidRPr="00067765">
        <w:rPr>
          <w:rFonts w:cstheme="minorHAnsi"/>
          <w:b/>
        </w:rPr>
        <w:tab/>
      </w:r>
      <w:r w:rsidRPr="00067765">
        <w:rPr>
          <w:rFonts w:cstheme="minorHAnsi"/>
          <w:b/>
        </w:rPr>
        <w:tab/>
      </w:r>
      <w:r w:rsidRPr="00067765">
        <w:rPr>
          <w:rFonts w:cstheme="minorHAnsi"/>
          <w:b/>
        </w:rPr>
        <w:tab/>
      </w:r>
      <w:r w:rsidRPr="00067765">
        <w:rPr>
          <w:rFonts w:cstheme="minorHAnsi"/>
          <w:b/>
        </w:rPr>
        <w:tab/>
      </w:r>
      <w:r w:rsidR="00067765">
        <w:rPr>
          <w:rFonts w:cstheme="minorHAnsi"/>
          <w:b/>
        </w:rPr>
        <w:tab/>
      </w:r>
      <w:r w:rsidRPr="00067765">
        <w:rPr>
          <w:rFonts w:cstheme="minorHAnsi"/>
          <w:b/>
        </w:rPr>
        <w:t>(</w:t>
      </w:r>
      <w:r w:rsidR="00C71A6B" w:rsidRPr="00067765">
        <w:rPr>
          <w:rFonts w:cstheme="minorHAnsi"/>
          <w:b/>
        </w:rPr>
        <w:t xml:space="preserve">5 </w:t>
      </w:r>
      <w:r w:rsidRPr="00067765">
        <w:rPr>
          <w:rFonts w:cstheme="minorHAnsi"/>
          <w:b/>
        </w:rPr>
        <w:t>Marks)</w:t>
      </w:r>
    </w:p>
    <w:p w:rsidR="00185747" w:rsidRPr="00067765" w:rsidRDefault="00185747" w:rsidP="00185747">
      <w:pPr>
        <w:spacing w:after="0" w:line="240" w:lineRule="auto"/>
        <w:jc w:val="both"/>
        <w:rPr>
          <w:rFonts w:cstheme="minorHAnsi"/>
        </w:rPr>
      </w:pPr>
      <w:r w:rsidRPr="00067765">
        <w:rPr>
          <w:rFonts w:cstheme="minorHAnsi"/>
        </w:rPr>
        <w:t xml:space="preserve">A company has a </w:t>
      </w:r>
      <w:proofErr w:type="spellStart"/>
      <w:r w:rsidRPr="00067765">
        <w:rPr>
          <w:rFonts w:cstheme="minorHAnsi"/>
        </w:rPr>
        <w:t>Rs</w:t>
      </w:r>
      <w:proofErr w:type="spellEnd"/>
      <w:r w:rsidRPr="00067765">
        <w:rPr>
          <w:rFonts w:cstheme="minorHAnsi"/>
        </w:rPr>
        <w:t>. 50 crores portfolio with a beta of 1.20. The three-month NSE Nifty index futures price is currently 18,000</w:t>
      </w:r>
      <w:r w:rsidR="00AF7E53" w:rsidRPr="00067765">
        <w:rPr>
          <w:rFonts w:cstheme="minorHAnsi"/>
        </w:rPr>
        <w:t>,</w:t>
      </w:r>
      <w:r w:rsidRPr="00067765">
        <w:rPr>
          <w:rFonts w:cstheme="minorHAnsi"/>
        </w:rPr>
        <w:t xml:space="preserve"> and one futures contract is on </w:t>
      </w:r>
      <w:proofErr w:type="spellStart"/>
      <w:r w:rsidRPr="00067765">
        <w:rPr>
          <w:rFonts w:cstheme="minorHAnsi"/>
        </w:rPr>
        <w:t>Rs</w:t>
      </w:r>
      <w:proofErr w:type="spellEnd"/>
      <w:r w:rsidRPr="00067765">
        <w:rPr>
          <w:rFonts w:cstheme="minorHAnsi"/>
        </w:rPr>
        <w:t xml:space="preserve">. 50 times the NSE Nifty index. How can the company use futures contracts on the NSE Nifty index to completely hedge its risk over the next three months? What position should it take to reduce the </w:t>
      </w:r>
      <w:r w:rsidR="00AF7E53" w:rsidRPr="00067765">
        <w:rPr>
          <w:rFonts w:cstheme="minorHAnsi"/>
        </w:rPr>
        <w:t>portfolio's beta</w:t>
      </w:r>
      <w:r w:rsidRPr="00067765">
        <w:rPr>
          <w:rFonts w:cstheme="minorHAnsi"/>
        </w:rPr>
        <w:t xml:space="preserve"> to 0.60?</w:t>
      </w:r>
    </w:p>
    <w:p w:rsidR="005E1FE9" w:rsidRPr="00067765" w:rsidRDefault="005E1FE9" w:rsidP="005E1FE9">
      <w:pPr>
        <w:jc w:val="both"/>
        <w:rPr>
          <w:rFonts w:cstheme="minorHAnsi"/>
        </w:rPr>
      </w:pPr>
    </w:p>
    <w:p w:rsidR="005E1FE9" w:rsidRPr="00067765" w:rsidRDefault="005E1FE9" w:rsidP="005E1FE9">
      <w:pPr>
        <w:jc w:val="both"/>
        <w:rPr>
          <w:rFonts w:cstheme="minorHAnsi"/>
        </w:rPr>
      </w:pPr>
      <w:r w:rsidRPr="00067765">
        <w:rPr>
          <w:rFonts w:cstheme="minorHAnsi"/>
          <w:b/>
          <w:u w:val="single"/>
        </w:rPr>
        <w:t>Questions.3</w:t>
      </w:r>
      <w:r w:rsidRPr="00067765">
        <w:rPr>
          <w:rFonts w:cstheme="minorHAnsi"/>
          <w:b/>
        </w:rPr>
        <w:tab/>
      </w:r>
      <w:r w:rsidRPr="00067765">
        <w:rPr>
          <w:rFonts w:cstheme="minorHAnsi"/>
          <w:b/>
        </w:rPr>
        <w:tab/>
      </w:r>
      <w:r w:rsidRPr="00067765">
        <w:rPr>
          <w:rFonts w:cstheme="minorHAnsi"/>
          <w:b/>
        </w:rPr>
        <w:tab/>
      </w:r>
      <w:r w:rsidRPr="00067765">
        <w:rPr>
          <w:rFonts w:cstheme="minorHAnsi"/>
          <w:b/>
        </w:rPr>
        <w:tab/>
      </w:r>
      <w:r w:rsidRPr="00067765">
        <w:rPr>
          <w:rFonts w:cstheme="minorHAnsi"/>
          <w:b/>
        </w:rPr>
        <w:tab/>
      </w:r>
      <w:r w:rsidRPr="00067765">
        <w:rPr>
          <w:rFonts w:cstheme="minorHAnsi"/>
          <w:b/>
        </w:rPr>
        <w:tab/>
      </w:r>
      <w:r w:rsidRPr="00067765">
        <w:rPr>
          <w:rFonts w:cstheme="minorHAnsi"/>
          <w:b/>
        </w:rPr>
        <w:tab/>
      </w:r>
      <w:r w:rsidRPr="00067765">
        <w:rPr>
          <w:rFonts w:cstheme="minorHAnsi"/>
          <w:b/>
        </w:rPr>
        <w:tab/>
      </w:r>
      <w:r w:rsidRPr="00067765">
        <w:rPr>
          <w:rFonts w:cstheme="minorHAnsi"/>
          <w:b/>
        </w:rPr>
        <w:tab/>
      </w:r>
      <w:r w:rsidR="00067765">
        <w:rPr>
          <w:rFonts w:cstheme="minorHAnsi"/>
          <w:b/>
        </w:rPr>
        <w:tab/>
      </w:r>
      <w:r w:rsidRPr="00067765">
        <w:rPr>
          <w:rFonts w:cstheme="minorHAnsi"/>
          <w:b/>
        </w:rPr>
        <w:t>(</w:t>
      </w:r>
      <w:r w:rsidR="00C71A6B" w:rsidRPr="00067765">
        <w:rPr>
          <w:rFonts w:cstheme="minorHAnsi"/>
          <w:b/>
        </w:rPr>
        <w:t xml:space="preserve">8 </w:t>
      </w:r>
      <w:r w:rsidRPr="00067765">
        <w:rPr>
          <w:rFonts w:cstheme="minorHAnsi"/>
          <w:b/>
        </w:rPr>
        <w:t>Marks)</w:t>
      </w:r>
    </w:p>
    <w:p w:rsidR="00CA3F88" w:rsidRPr="00067765" w:rsidRDefault="00CA3F88" w:rsidP="00CA3F88">
      <w:pPr>
        <w:spacing w:after="0" w:line="240" w:lineRule="auto"/>
        <w:jc w:val="both"/>
        <w:rPr>
          <w:rFonts w:cstheme="minorHAnsi"/>
        </w:rPr>
      </w:pPr>
      <w:r w:rsidRPr="00067765">
        <w:rPr>
          <w:rFonts w:cstheme="minorHAnsi"/>
        </w:rPr>
        <w:t>Three put options on NSE Nifty have the same expiration date and strike prices of 18,000</w:t>
      </w:r>
      <w:r w:rsidR="00AF7E53" w:rsidRPr="00067765">
        <w:rPr>
          <w:rFonts w:cstheme="minorHAnsi"/>
        </w:rPr>
        <w:t>,</w:t>
      </w:r>
      <w:r w:rsidRPr="00067765">
        <w:rPr>
          <w:rFonts w:cstheme="minorHAnsi"/>
        </w:rPr>
        <w:t xml:space="preserve"> 18,100; and 18,300. These options currently sell for </w:t>
      </w:r>
      <w:proofErr w:type="spellStart"/>
      <w:r w:rsidRPr="00067765">
        <w:rPr>
          <w:rFonts w:cstheme="minorHAnsi"/>
        </w:rPr>
        <w:t>Rs</w:t>
      </w:r>
      <w:proofErr w:type="spellEnd"/>
      <w:r w:rsidRPr="00067765">
        <w:rPr>
          <w:rFonts w:cstheme="minorHAnsi"/>
        </w:rPr>
        <w:t xml:space="preserve">. 100, </w:t>
      </w:r>
      <w:proofErr w:type="spellStart"/>
      <w:r w:rsidRPr="00067765">
        <w:rPr>
          <w:rFonts w:cstheme="minorHAnsi"/>
        </w:rPr>
        <w:t>Rs</w:t>
      </w:r>
      <w:proofErr w:type="spellEnd"/>
      <w:r w:rsidRPr="00067765">
        <w:rPr>
          <w:rFonts w:cstheme="minorHAnsi"/>
        </w:rPr>
        <w:t xml:space="preserve">. 120, and </w:t>
      </w:r>
      <w:proofErr w:type="spellStart"/>
      <w:r w:rsidRPr="00067765">
        <w:rPr>
          <w:rFonts w:cstheme="minorHAnsi"/>
        </w:rPr>
        <w:t>Rs</w:t>
      </w:r>
      <w:proofErr w:type="spellEnd"/>
      <w:r w:rsidRPr="00067765">
        <w:rPr>
          <w:rFonts w:cstheme="minorHAnsi"/>
        </w:rPr>
        <w:t>. 150</w:t>
      </w:r>
      <w:r w:rsidR="00AF7E53" w:rsidRPr="00067765">
        <w:rPr>
          <w:rFonts w:cstheme="minorHAnsi"/>
        </w:rPr>
        <w:t>,</w:t>
      </w:r>
      <w:r w:rsidRPr="00067765">
        <w:rPr>
          <w:rFonts w:cstheme="minorHAnsi"/>
        </w:rPr>
        <w:t xml:space="preserve"> respectively. </w:t>
      </w:r>
    </w:p>
    <w:p w:rsidR="00CA3F88" w:rsidRPr="00067765" w:rsidRDefault="00CA3F88" w:rsidP="00CA3F88">
      <w:pPr>
        <w:pStyle w:val="ListParagraph"/>
        <w:numPr>
          <w:ilvl w:val="0"/>
          <w:numId w:val="20"/>
        </w:numPr>
        <w:spacing w:after="0" w:line="240" w:lineRule="auto"/>
        <w:jc w:val="both"/>
        <w:rPr>
          <w:rFonts w:cstheme="minorHAnsi"/>
        </w:rPr>
      </w:pPr>
      <w:r w:rsidRPr="00067765">
        <w:rPr>
          <w:rFonts w:cstheme="minorHAnsi"/>
        </w:rPr>
        <w:lastRenderedPageBreak/>
        <w:t xml:space="preserve">Explain how a butterfly spread can be created. Construct a table showing the profit from the strategy. </w:t>
      </w:r>
    </w:p>
    <w:p w:rsidR="00CA3F88" w:rsidRPr="00067765" w:rsidRDefault="00CA3F88" w:rsidP="00CA3F88">
      <w:pPr>
        <w:pStyle w:val="ListParagraph"/>
        <w:numPr>
          <w:ilvl w:val="0"/>
          <w:numId w:val="20"/>
        </w:numPr>
        <w:spacing w:after="0" w:line="240" w:lineRule="auto"/>
        <w:jc w:val="both"/>
        <w:rPr>
          <w:rFonts w:cstheme="minorHAnsi"/>
        </w:rPr>
      </w:pPr>
      <w:r w:rsidRPr="00067765">
        <w:rPr>
          <w:rFonts w:cstheme="minorHAnsi"/>
        </w:rPr>
        <w:t>For what range of stock prices on the maturity of the options would the butterfly spread strategy give profits?</w:t>
      </w:r>
    </w:p>
    <w:p w:rsidR="00CA3F88" w:rsidRPr="00067765" w:rsidRDefault="00CA3F88" w:rsidP="00CA3F88">
      <w:pPr>
        <w:pStyle w:val="ListParagraph"/>
        <w:numPr>
          <w:ilvl w:val="0"/>
          <w:numId w:val="20"/>
        </w:numPr>
        <w:spacing w:after="0" w:line="240" w:lineRule="auto"/>
        <w:jc w:val="both"/>
        <w:rPr>
          <w:rFonts w:cstheme="minorHAnsi"/>
        </w:rPr>
      </w:pPr>
      <w:r w:rsidRPr="00067765">
        <w:rPr>
          <w:rFonts w:cstheme="minorHAnsi"/>
        </w:rPr>
        <w:t>At what price</w:t>
      </w:r>
      <w:r w:rsidR="00AF7E53" w:rsidRPr="00067765">
        <w:rPr>
          <w:rFonts w:cstheme="minorHAnsi"/>
        </w:rPr>
        <w:t>,</w:t>
      </w:r>
      <w:r w:rsidRPr="00067765">
        <w:rPr>
          <w:rFonts w:cstheme="minorHAnsi"/>
        </w:rPr>
        <w:t xml:space="preserve"> on the maturity of the options, would the butterfly strategy give maximum profit? What is the value of that maximum profit? Explain your answer.</w:t>
      </w:r>
    </w:p>
    <w:p w:rsidR="005E1FE9" w:rsidRPr="00067765" w:rsidRDefault="005E1FE9" w:rsidP="005E1FE9">
      <w:pPr>
        <w:jc w:val="both"/>
        <w:rPr>
          <w:rFonts w:cstheme="minorHAnsi"/>
        </w:rPr>
      </w:pPr>
    </w:p>
    <w:p w:rsidR="005E1FE9" w:rsidRPr="00067765" w:rsidRDefault="005E1FE9" w:rsidP="005E1FE9">
      <w:pPr>
        <w:jc w:val="both"/>
        <w:rPr>
          <w:rFonts w:cstheme="minorHAnsi"/>
        </w:rPr>
      </w:pPr>
      <w:r w:rsidRPr="00067765">
        <w:rPr>
          <w:rFonts w:cstheme="minorHAnsi"/>
          <w:b/>
          <w:u w:val="single"/>
        </w:rPr>
        <w:t>Questions.4</w:t>
      </w:r>
      <w:r w:rsidRPr="00067765">
        <w:rPr>
          <w:rFonts w:cstheme="minorHAnsi"/>
          <w:b/>
        </w:rPr>
        <w:tab/>
      </w:r>
      <w:r w:rsidRPr="00067765">
        <w:rPr>
          <w:rFonts w:cstheme="minorHAnsi"/>
          <w:b/>
        </w:rPr>
        <w:tab/>
      </w:r>
      <w:r w:rsidRPr="00067765">
        <w:rPr>
          <w:rFonts w:cstheme="minorHAnsi"/>
          <w:b/>
        </w:rPr>
        <w:tab/>
      </w:r>
      <w:r w:rsidRPr="00067765">
        <w:rPr>
          <w:rFonts w:cstheme="minorHAnsi"/>
          <w:b/>
        </w:rPr>
        <w:tab/>
      </w:r>
      <w:r w:rsidRPr="00067765">
        <w:rPr>
          <w:rFonts w:cstheme="minorHAnsi"/>
          <w:b/>
        </w:rPr>
        <w:tab/>
      </w:r>
      <w:r w:rsidRPr="00067765">
        <w:rPr>
          <w:rFonts w:cstheme="minorHAnsi"/>
          <w:b/>
        </w:rPr>
        <w:tab/>
      </w:r>
      <w:r w:rsidRPr="00067765">
        <w:rPr>
          <w:rFonts w:cstheme="minorHAnsi"/>
          <w:b/>
        </w:rPr>
        <w:tab/>
      </w:r>
      <w:r w:rsidRPr="00067765">
        <w:rPr>
          <w:rFonts w:cstheme="minorHAnsi"/>
          <w:b/>
        </w:rPr>
        <w:tab/>
      </w:r>
      <w:r w:rsidRPr="00067765">
        <w:rPr>
          <w:rFonts w:cstheme="minorHAnsi"/>
          <w:b/>
        </w:rPr>
        <w:tab/>
      </w:r>
      <w:r w:rsidR="00067765">
        <w:rPr>
          <w:rFonts w:cstheme="minorHAnsi"/>
          <w:b/>
        </w:rPr>
        <w:tab/>
      </w:r>
      <w:r w:rsidRPr="00067765">
        <w:rPr>
          <w:rFonts w:cstheme="minorHAnsi"/>
          <w:b/>
        </w:rPr>
        <w:t>(</w:t>
      </w:r>
      <w:r w:rsidR="00C71A6B" w:rsidRPr="00067765">
        <w:rPr>
          <w:rFonts w:cstheme="minorHAnsi"/>
          <w:b/>
        </w:rPr>
        <w:t xml:space="preserve">8 </w:t>
      </w:r>
      <w:r w:rsidRPr="00067765">
        <w:rPr>
          <w:rFonts w:cstheme="minorHAnsi"/>
          <w:b/>
        </w:rPr>
        <w:t>Marks)</w:t>
      </w:r>
    </w:p>
    <w:p w:rsidR="00185747" w:rsidRPr="00067765" w:rsidRDefault="00185747" w:rsidP="00185747">
      <w:pPr>
        <w:jc w:val="both"/>
        <w:rPr>
          <w:rFonts w:cstheme="minorHAnsi"/>
        </w:rPr>
      </w:pPr>
      <w:r w:rsidRPr="00067765">
        <w:rPr>
          <w:rFonts w:cstheme="minorHAnsi"/>
        </w:rPr>
        <w:t>Omega Hedge Fund has the following portfolio on exchange-traded-options on Eta Stock:</w:t>
      </w:r>
    </w:p>
    <w:tbl>
      <w:tblPr>
        <w:tblStyle w:val="TableGrid"/>
        <w:tblW w:w="0" w:type="auto"/>
        <w:tblInd w:w="1080" w:type="dxa"/>
        <w:tblLook w:val="04A0" w:firstRow="1" w:lastRow="0" w:firstColumn="1" w:lastColumn="0" w:noHBand="0" w:noVBand="1"/>
      </w:tblPr>
      <w:tblGrid>
        <w:gridCol w:w="1645"/>
        <w:gridCol w:w="1671"/>
        <w:gridCol w:w="1644"/>
        <w:gridCol w:w="1665"/>
        <w:gridCol w:w="1645"/>
      </w:tblGrid>
      <w:tr w:rsidR="00185747" w:rsidRPr="00067765" w:rsidTr="001C70E8">
        <w:tc>
          <w:tcPr>
            <w:tcW w:w="1915" w:type="dxa"/>
          </w:tcPr>
          <w:p w:rsidR="00185747" w:rsidRPr="00067765" w:rsidRDefault="00185747" w:rsidP="001C70E8">
            <w:pPr>
              <w:pStyle w:val="ListParagraph"/>
              <w:ind w:left="0"/>
              <w:jc w:val="both"/>
              <w:rPr>
                <w:rFonts w:cstheme="minorHAnsi"/>
              </w:rPr>
            </w:pPr>
            <w:r w:rsidRPr="00067765">
              <w:rPr>
                <w:rFonts w:cstheme="minorHAnsi"/>
              </w:rPr>
              <w:t>Type of Option</w:t>
            </w:r>
          </w:p>
        </w:tc>
        <w:tc>
          <w:tcPr>
            <w:tcW w:w="1915" w:type="dxa"/>
          </w:tcPr>
          <w:p w:rsidR="00185747" w:rsidRPr="00067765" w:rsidRDefault="00185747" w:rsidP="001C70E8">
            <w:pPr>
              <w:pStyle w:val="ListParagraph"/>
              <w:ind w:left="0"/>
              <w:jc w:val="both"/>
              <w:rPr>
                <w:rFonts w:cstheme="minorHAnsi"/>
              </w:rPr>
            </w:pPr>
            <w:r w:rsidRPr="00067765">
              <w:rPr>
                <w:rFonts w:cstheme="minorHAnsi"/>
              </w:rPr>
              <w:t>Position</w:t>
            </w:r>
          </w:p>
        </w:tc>
        <w:tc>
          <w:tcPr>
            <w:tcW w:w="1915" w:type="dxa"/>
          </w:tcPr>
          <w:p w:rsidR="00185747" w:rsidRPr="00067765" w:rsidRDefault="00185747" w:rsidP="001C70E8">
            <w:pPr>
              <w:pStyle w:val="ListParagraph"/>
              <w:ind w:left="0"/>
              <w:jc w:val="both"/>
              <w:rPr>
                <w:rFonts w:cstheme="minorHAnsi"/>
              </w:rPr>
            </w:pPr>
            <w:r w:rsidRPr="00067765">
              <w:rPr>
                <w:rFonts w:cstheme="minorHAnsi"/>
              </w:rPr>
              <w:t>Delta of Option</w:t>
            </w:r>
          </w:p>
        </w:tc>
        <w:tc>
          <w:tcPr>
            <w:tcW w:w="1915" w:type="dxa"/>
          </w:tcPr>
          <w:p w:rsidR="00185747" w:rsidRPr="00067765" w:rsidRDefault="00185747" w:rsidP="001C70E8">
            <w:pPr>
              <w:pStyle w:val="ListParagraph"/>
              <w:ind w:left="0"/>
              <w:jc w:val="both"/>
              <w:rPr>
                <w:rFonts w:cstheme="minorHAnsi"/>
              </w:rPr>
            </w:pPr>
            <w:r w:rsidRPr="00067765">
              <w:rPr>
                <w:rFonts w:cstheme="minorHAnsi"/>
              </w:rPr>
              <w:t>Gamma of Option</w:t>
            </w:r>
          </w:p>
        </w:tc>
        <w:tc>
          <w:tcPr>
            <w:tcW w:w="1916" w:type="dxa"/>
          </w:tcPr>
          <w:p w:rsidR="00185747" w:rsidRPr="00067765" w:rsidRDefault="00185747" w:rsidP="001C70E8">
            <w:pPr>
              <w:pStyle w:val="ListParagraph"/>
              <w:ind w:left="0"/>
              <w:jc w:val="both"/>
              <w:rPr>
                <w:rFonts w:cstheme="minorHAnsi"/>
              </w:rPr>
            </w:pPr>
            <w:r w:rsidRPr="00067765">
              <w:rPr>
                <w:rFonts w:cstheme="minorHAnsi"/>
              </w:rPr>
              <w:t>Vega of Option</w:t>
            </w:r>
          </w:p>
        </w:tc>
      </w:tr>
      <w:tr w:rsidR="00185747" w:rsidRPr="00067765" w:rsidTr="001C70E8">
        <w:tc>
          <w:tcPr>
            <w:tcW w:w="1915" w:type="dxa"/>
          </w:tcPr>
          <w:p w:rsidR="00185747" w:rsidRPr="00067765" w:rsidRDefault="00185747" w:rsidP="001C70E8">
            <w:pPr>
              <w:pStyle w:val="ListParagraph"/>
              <w:ind w:left="0"/>
              <w:jc w:val="both"/>
              <w:rPr>
                <w:rFonts w:cstheme="minorHAnsi"/>
              </w:rPr>
            </w:pPr>
            <w:r w:rsidRPr="00067765">
              <w:rPr>
                <w:rFonts w:cstheme="minorHAnsi"/>
              </w:rPr>
              <w:t>Call</w:t>
            </w:r>
          </w:p>
        </w:tc>
        <w:tc>
          <w:tcPr>
            <w:tcW w:w="1915" w:type="dxa"/>
          </w:tcPr>
          <w:p w:rsidR="00185747" w:rsidRPr="00067765" w:rsidRDefault="00185747" w:rsidP="001C70E8">
            <w:pPr>
              <w:pStyle w:val="ListParagraph"/>
              <w:ind w:left="0"/>
              <w:jc w:val="both"/>
              <w:rPr>
                <w:rFonts w:cstheme="minorHAnsi"/>
              </w:rPr>
            </w:pPr>
            <w:r w:rsidRPr="00067765">
              <w:rPr>
                <w:rFonts w:cstheme="minorHAnsi"/>
              </w:rPr>
              <w:t>-5000</w:t>
            </w:r>
          </w:p>
        </w:tc>
        <w:tc>
          <w:tcPr>
            <w:tcW w:w="1915" w:type="dxa"/>
          </w:tcPr>
          <w:p w:rsidR="00185747" w:rsidRPr="00067765" w:rsidRDefault="00185747" w:rsidP="001C70E8">
            <w:pPr>
              <w:pStyle w:val="ListParagraph"/>
              <w:ind w:left="0"/>
              <w:jc w:val="both"/>
              <w:rPr>
                <w:rFonts w:cstheme="minorHAnsi"/>
              </w:rPr>
            </w:pPr>
            <w:r w:rsidRPr="00067765">
              <w:rPr>
                <w:rFonts w:cstheme="minorHAnsi"/>
              </w:rPr>
              <w:t>0.65</w:t>
            </w:r>
          </w:p>
        </w:tc>
        <w:tc>
          <w:tcPr>
            <w:tcW w:w="1915" w:type="dxa"/>
          </w:tcPr>
          <w:p w:rsidR="00185747" w:rsidRPr="00067765" w:rsidRDefault="00185747" w:rsidP="001C70E8">
            <w:pPr>
              <w:pStyle w:val="ListParagraph"/>
              <w:ind w:left="0"/>
              <w:jc w:val="both"/>
              <w:rPr>
                <w:rFonts w:cstheme="minorHAnsi"/>
              </w:rPr>
            </w:pPr>
            <w:r w:rsidRPr="00067765">
              <w:rPr>
                <w:rFonts w:cstheme="minorHAnsi"/>
              </w:rPr>
              <w:t>1.75</w:t>
            </w:r>
          </w:p>
        </w:tc>
        <w:tc>
          <w:tcPr>
            <w:tcW w:w="1916" w:type="dxa"/>
          </w:tcPr>
          <w:p w:rsidR="00185747" w:rsidRPr="00067765" w:rsidRDefault="00185747" w:rsidP="001C70E8">
            <w:pPr>
              <w:pStyle w:val="ListParagraph"/>
              <w:ind w:left="0"/>
              <w:jc w:val="both"/>
              <w:rPr>
                <w:rFonts w:cstheme="minorHAnsi"/>
              </w:rPr>
            </w:pPr>
            <w:r w:rsidRPr="00067765">
              <w:rPr>
                <w:rFonts w:cstheme="minorHAnsi"/>
              </w:rPr>
              <w:t>1.55</w:t>
            </w:r>
          </w:p>
        </w:tc>
      </w:tr>
      <w:tr w:rsidR="00185747" w:rsidRPr="00067765" w:rsidTr="001C70E8">
        <w:tc>
          <w:tcPr>
            <w:tcW w:w="1915" w:type="dxa"/>
          </w:tcPr>
          <w:p w:rsidR="00185747" w:rsidRPr="00067765" w:rsidRDefault="00185747" w:rsidP="001C70E8">
            <w:pPr>
              <w:pStyle w:val="ListParagraph"/>
              <w:ind w:left="0"/>
              <w:jc w:val="both"/>
              <w:rPr>
                <w:rFonts w:cstheme="minorHAnsi"/>
              </w:rPr>
            </w:pPr>
            <w:r w:rsidRPr="00067765">
              <w:rPr>
                <w:rFonts w:cstheme="minorHAnsi"/>
              </w:rPr>
              <w:t>Call</w:t>
            </w:r>
          </w:p>
        </w:tc>
        <w:tc>
          <w:tcPr>
            <w:tcW w:w="1915" w:type="dxa"/>
          </w:tcPr>
          <w:p w:rsidR="00185747" w:rsidRPr="00067765" w:rsidRDefault="00185747" w:rsidP="001C70E8">
            <w:pPr>
              <w:pStyle w:val="ListParagraph"/>
              <w:ind w:left="0"/>
              <w:jc w:val="both"/>
              <w:rPr>
                <w:rFonts w:cstheme="minorHAnsi"/>
              </w:rPr>
            </w:pPr>
            <w:r w:rsidRPr="00067765">
              <w:rPr>
                <w:rFonts w:cstheme="minorHAnsi"/>
              </w:rPr>
              <w:t>-4000</w:t>
            </w:r>
          </w:p>
        </w:tc>
        <w:tc>
          <w:tcPr>
            <w:tcW w:w="1915" w:type="dxa"/>
          </w:tcPr>
          <w:p w:rsidR="00185747" w:rsidRPr="00067765" w:rsidRDefault="00185747" w:rsidP="001C70E8">
            <w:pPr>
              <w:pStyle w:val="ListParagraph"/>
              <w:ind w:left="0"/>
              <w:jc w:val="both"/>
              <w:rPr>
                <w:rFonts w:cstheme="minorHAnsi"/>
              </w:rPr>
            </w:pPr>
            <w:r w:rsidRPr="00067765">
              <w:rPr>
                <w:rFonts w:cstheme="minorHAnsi"/>
              </w:rPr>
              <w:t>0.75</w:t>
            </w:r>
          </w:p>
        </w:tc>
        <w:tc>
          <w:tcPr>
            <w:tcW w:w="1915" w:type="dxa"/>
          </w:tcPr>
          <w:p w:rsidR="00185747" w:rsidRPr="00067765" w:rsidRDefault="00185747" w:rsidP="001C70E8">
            <w:pPr>
              <w:pStyle w:val="ListParagraph"/>
              <w:ind w:left="0"/>
              <w:jc w:val="both"/>
              <w:rPr>
                <w:rFonts w:cstheme="minorHAnsi"/>
              </w:rPr>
            </w:pPr>
            <w:r w:rsidRPr="00067765">
              <w:rPr>
                <w:rFonts w:cstheme="minorHAnsi"/>
              </w:rPr>
              <w:t>0.55</w:t>
            </w:r>
          </w:p>
        </w:tc>
        <w:tc>
          <w:tcPr>
            <w:tcW w:w="1916" w:type="dxa"/>
          </w:tcPr>
          <w:p w:rsidR="00185747" w:rsidRPr="00067765" w:rsidRDefault="00185747" w:rsidP="001C70E8">
            <w:pPr>
              <w:pStyle w:val="ListParagraph"/>
              <w:ind w:left="0"/>
              <w:jc w:val="both"/>
              <w:rPr>
                <w:rFonts w:cstheme="minorHAnsi"/>
              </w:rPr>
            </w:pPr>
            <w:r w:rsidRPr="00067765">
              <w:rPr>
                <w:rFonts w:cstheme="minorHAnsi"/>
              </w:rPr>
              <w:t>0.30</w:t>
            </w:r>
          </w:p>
        </w:tc>
      </w:tr>
      <w:tr w:rsidR="00185747" w:rsidRPr="00067765" w:rsidTr="001C70E8">
        <w:tc>
          <w:tcPr>
            <w:tcW w:w="1915" w:type="dxa"/>
          </w:tcPr>
          <w:p w:rsidR="00185747" w:rsidRPr="00067765" w:rsidRDefault="00185747" w:rsidP="001C70E8">
            <w:pPr>
              <w:pStyle w:val="ListParagraph"/>
              <w:ind w:left="0"/>
              <w:jc w:val="both"/>
              <w:rPr>
                <w:rFonts w:cstheme="minorHAnsi"/>
              </w:rPr>
            </w:pPr>
            <w:r w:rsidRPr="00067765">
              <w:rPr>
                <w:rFonts w:cstheme="minorHAnsi"/>
              </w:rPr>
              <w:t>Put</w:t>
            </w:r>
          </w:p>
        </w:tc>
        <w:tc>
          <w:tcPr>
            <w:tcW w:w="1915" w:type="dxa"/>
          </w:tcPr>
          <w:p w:rsidR="00185747" w:rsidRPr="00067765" w:rsidRDefault="00185747" w:rsidP="001C70E8">
            <w:pPr>
              <w:pStyle w:val="ListParagraph"/>
              <w:ind w:left="0"/>
              <w:jc w:val="both"/>
              <w:rPr>
                <w:rFonts w:cstheme="minorHAnsi"/>
              </w:rPr>
            </w:pPr>
            <w:r w:rsidRPr="00067765">
              <w:rPr>
                <w:rFonts w:cstheme="minorHAnsi"/>
              </w:rPr>
              <w:t>4000</w:t>
            </w:r>
          </w:p>
        </w:tc>
        <w:tc>
          <w:tcPr>
            <w:tcW w:w="1915" w:type="dxa"/>
          </w:tcPr>
          <w:p w:rsidR="00185747" w:rsidRPr="00067765" w:rsidRDefault="00185747" w:rsidP="001C70E8">
            <w:pPr>
              <w:pStyle w:val="ListParagraph"/>
              <w:ind w:left="0"/>
              <w:jc w:val="both"/>
              <w:rPr>
                <w:rFonts w:cstheme="minorHAnsi"/>
              </w:rPr>
            </w:pPr>
            <w:r w:rsidRPr="00067765">
              <w:rPr>
                <w:rFonts w:cstheme="minorHAnsi"/>
              </w:rPr>
              <w:t>-0.45</w:t>
            </w:r>
          </w:p>
        </w:tc>
        <w:tc>
          <w:tcPr>
            <w:tcW w:w="1915" w:type="dxa"/>
          </w:tcPr>
          <w:p w:rsidR="00185747" w:rsidRPr="00067765" w:rsidRDefault="00185747" w:rsidP="001C70E8">
            <w:pPr>
              <w:pStyle w:val="ListParagraph"/>
              <w:ind w:left="0"/>
              <w:jc w:val="both"/>
              <w:rPr>
                <w:rFonts w:cstheme="minorHAnsi"/>
              </w:rPr>
            </w:pPr>
            <w:r w:rsidRPr="00067765">
              <w:rPr>
                <w:rFonts w:cstheme="minorHAnsi"/>
              </w:rPr>
              <w:t>1.30</w:t>
            </w:r>
          </w:p>
        </w:tc>
        <w:tc>
          <w:tcPr>
            <w:tcW w:w="1916" w:type="dxa"/>
          </w:tcPr>
          <w:p w:rsidR="00185747" w:rsidRPr="00067765" w:rsidRDefault="00185747" w:rsidP="001C70E8">
            <w:pPr>
              <w:pStyle w:val="ListParagraph"/>
              <w:ind w:left="0"/>
              <w:jc w:val="both"/>
              <w:rPr>
                <w:rFonts w:cstheme="minorHAnsi"/>
              </w:rPr>
            </w:pPr>
            <w:r w:rsidRPr="00067765">
              <w:rPr>
                <w:rFonts w:cstheme="minorHAnsi"/>
              </w:rPr>
              <w:t>0.80</w:t>
            </w:r>
          </w:p>
        </w:tc>
      </w:tr>
      <w:tr w:rsidR="00185747" w:rsidRPr="00067765" w:rsidTr="00067765">
        <w:trPr>
          <w:trHeight w:val="369"/>
        </w:trPr>
        <w:tc>
          <w:tcPr>
            <w:tcW w:w="1915" w:type="dxa"/>
          </w:tcPr>
          <w:p w:rsidR="00185747" w:rsidRPr="00067765" w:rsidRDefault="00185747" w:rsidP="001C70E8">
            <w:pPr>
              <w:pStyle w:val="ListParagraph"/>
              <w:ind w:left="0"/>
              <w:jc w:val="both"/>
              <w:rPr>
                <w:rFonts w:cstheme="minorHAnsi"/>
              </w:rPr>
            </w:pPr>
            <w:r w:rsidRPr="00067765">
              <w:rPr>
                <w:rFonts w:cstheme="minorHAnsi"/>
              </w:rPr>
              <w:t>Put</w:t>
            </w:r>
          </w:p>
        </w:tc>
        <w:tc>
          <w:tcPr>
            <w:tcW w:w="1915" w:type="dxa"/>
          </w:tcPr>
          <w:p w:rsidR="00185747" w:rsidRPr="00067765" w:rsidRDefault="00185747" w:rsidP="001C70E8">
            <w:pPr>
              <w:pStyle w:val="ListParagraph"/>
              <w:ind w:left="0"/>
              <w:jc w:val="both"/>
              <w:rPr>
                <w:rFonts w:cstheme="minorHAnsi"/>
              </w:rPr>
            </w:pPr>
            <w:r w:rsidRPr="00067765">
              <w:rPr>
                <w:rFonts w:cstheme="minorHAnsi"/>
              </w:rPr>
              <w:t>2000</w:t>
            </w:r>
          </w:p>
        </w:tc>
        <w:tc>
          <w:tcPr>
            <w:tcW w:w="1915" w:type="dxa"/>
          </w:tcPr>
          <w:p w:rsidR="00185747" w:rsidRPr="00067765" w:rsidRDefault="00185747" w:rsidP="001C70E8">
            <w:pPr>
              <w:pStyle w:val="ListParagraph"/>
              <w:ind w:left="0"/>
              <w:jc w:val="both"/>
              <w:rPr>
                <w:rFonts w:cstheme="minorHAnsi"/>
              </w:rPr>
            </w:pPr>
            <w:r w:rsidRPr="00067765">
              <w:rPr>
                <w:rFonts w:cstheme="minorHAnsi"/>
              </w:rPr>
              <w:t>-0.55</w:t>
            </w:r>
          </w:p>
        </w:tc>
        <w:tc>
          <w:tcPr>
            <w:tcW w:w="1915" w:type="dxa"/>
          </w:tcPr>
          <w:p w:rsidR="00185747" w:rsidRPr="00067765" w:rsidRDefault="00185747" w:rsidP="001C70E8">
            <w:pPr>
              <w:pStyle w:val="ListParagraph"/>
              <w:ind w:left="0"/>
              <w:jc w:val="both"/>
              <w:rPr>
                <w:rFonts w:cstheme="minorHAnsi"/>
              </w:rPr>
            </w:pPr>
            <w:r w:rsidRPr="00067765">
              <w:rPr>
                <w:rFonts w:cstheme="minorHAnsi"/>
              </w:rPr>
              <w:t>1.45</w:t>
            </w:r>
          </w:p>
        </w:tc>
        <w:tc>
          <w:tcPr>
            <w:tcW w:w="1916" w:type="dxa"/>
          </w:tcPr>
          <w:p w:rsidR="00185747" w:rsidRPr="00067765" w:rsidRDefault="00185747" w:rsidP="001C70E8">
            <w:pPr>
              <w:pStyle w:val="ListParagraph"/>
              <w:ind w:left="0"/>
              <w:jc w:val="both"/>
              <w:rPr>
                <w:rFonts w:cstheme="minorHAnsi"/>
              </w:rPr>
            </w:pPr>
            <w:r w:rsidRPr="00067765">
              <w:rPr>
                <w:rFonts w:cstheme="minorHAnsi"/>
              </w:rPr>
              <w:t>0.85</w:t>
            </w:r>
          </w:p>
        </w:tc>
      </w:tr>
    </w:tbl>
    <w:p w:rsidR="00185747" w:rsidRPr="00067765" w:rsidRDefault="00185747" w:rsidP="00185747">
      <w:pPr>
        <w:pStyle w:val="ListParagraph"/>
        <w:ind w:left="1080"/>
        <w:jc w:val="both"/>
        <w:rPr>
          <w:rFonts w:cstheme="minorHAnsi"/>
        </w:rPr>
      </w:pPr>
    </w:p>
    <w:p w:rsidR="00185747" w:rsidRPr="00067765" w:rsidRDefault="00185747" w:rsidP="00185747">
      <w:pPr>
        <w:pStyle w:val="ListParagraph"/>
        <w:ind w:firstLine="270"/>
        <w:jc w:val="both"/>
        <w:rPr>
          <w:rFonts w:cstheme="minorHAnsi"/>
        </w:rPr>
      </w:pPr>
      <w:r w:rsidRPr="00067765">
        <w:rPr>
          <w:rFonts w:cstheme="minorHAnsi"/>
        </w:rPr>
        <w:t>The options shown in the table below can be traded.</w:t>
      </w:r>
    </w:p>
    <w:tbl>
      <w:tblPr>
        <w:tblStyle w:val="TableGrid"/>
        <w:tblW w:w="0" w:type="auto"/>
        <w:tblInd w:w="1098" w:type="dxa"/>
        <w:tblLook w:val="04A0" w:firstRow="1" w:lastRow="0" w:firstColumn="1" w:lastColumn="0" w:noHBand="0" w:noVBand="1"/>
      </w:tblPr>
      <w:tblGrid>
        <w:gridCol w:w="1786"/>
        <w:gridCol w:w="2123"/>
        <w:gridCol w:w="2160"/>
        <w:gridCol w:w="2121"/>
      </w:tblGrid>
      <w:tr w:rsidR="00185747" w:rsidRPr="00067765" w:rsidTr="00067765">
        <w:trPr>
          <w:trHeight w:val="287"/>
        </w:trPr>
        <w:tc>
          <w:tcPr>
            <w:tcW w:w="1786" w:type="dxa"/>
          </w:tcPr>
          <w:p w:rsidR="00185747" w:rsidRPr="00067765" w:rsidRDefault="00185747" w:rsidP="001C70E8">
            <w:pPr>
              <w:pStyle w:val="ListParagraph"/>
              <w:ind w:left="0"/>
              <w:jc w:val="both"/>
              <w:rPr>
                <w:rFonts w:cstheme="minorHAnsi"/>
              </w:rPr>
            </w:pPr>
          </w:p>
        </w:tc>
        <w:tc>
          <w:tcPr>
            <w:tcW w:w="2123" w:type="dxa"/>
          </w:tcPr>
          <w:p w:rsidR="00185747" w:rsidRPr="00067765" w:rsidRDefault="00185747" w:rsidP="001C70E8">
            <w:pPr>
              <w:pStyle w:val="ListParagraph"/>
              <w:ind w:left="0"/>
              <w:jc w:val="both"/>
              <w:rPr>
                <w:rFonts w:cstheme="minorHAnsi"/>
              </w:rPr>
            </w:pPr>
            <w:r w:rsidRPr="00067765">
              <w:rPr>
                <w:rFonts w:cstheme="minorHAnsi"/>
              </w:rPr>
              <w:t>Delta</w:t>
            </w:r>
          </w:p>
        </w:tc>
        <w:tc>
          <w:tcPr>
            <w:tcW w:w="2160" w:type="dxa"/>
          </w:tcPr>
          <w:p w:rsidR="00185747" w:rsidRPr="00067765" w:rsidRDefault="00185747" w:rsidP="001C70E8">
            <w:pPr>
              <w:pStyle w:val="ListParagraph"/>
              <w:ind w:left="0"/>
              <w:jc w:val="both"/>
              <w:rPr>
                <w:rFonts w:cstheme="minorHAnsi"/>
              </w:rPr>
            </w:pPr>
            <w:r w:rsidRPr="00067765">
              <w:rPr>
                <w:rFonts w:cstheme="minorHAnsi"/>
              </w:rPr>
              <w:t>Gamma</w:t>
            </w:r>
          </w:p>
        </w:tc>
        <w:tc>
          <w:tcPr>
            <w:tcW w:w="2121" w:type="dxa"/>
          </w:tcPr>
          <w:p w:rsidR="00185747" w:rsidRPr="00067765" w:rsidRDefault="00185747" w:rsidP="001C70E8">
            <w:pPr>
              <w:pStyle w:val="ListParagraph"/>
              <w:ind w:left="0"/>
              <w:jc w:val="both"/>
              <w:rPr>
                <w:rFonts w:cstheme="minorHAnsi"/>
              </w:rPr>
            </w:pPr>
            <w:r w:rsidRPr="00067765">
              <w:rPr>
                <w:rFonts w:cstheme="minorHAnsi"/>
              </w:rPr>
              <w:t>Vega</w:t>
            </w:r>
          </w:p>
        </w:tc>
      </w:tr>
      <w:tr w:rsidR="00185747" w:rsidRPr="00067765" w:rsidTr="00067765">
        <w:trPr>
          <w:trHeight w:val="328"/>
        </w:trPr>
        <w:tc>
          <w:tcPr>
            <w:tcW w:w="1786" w:type="dxa"/>
          </w:tcPr>
          <w:p w:rsidR="00185747" w:rsidRPr="00067765" w:rsidRDefault="00185747" w:rsidP="001C70E8">
            <w:pPr>
              <w:pStyle w:val="ListParagraph"/>
              <w:ind w:left="0"/>
              <w:jc w:val="both"/>
              <w:rPr>
                <w:rFonts w:cstheme="minorHAnsi"/>
              </w:rPr>
            </w:pPr>
            <w:r w:rsidRPr="00067765">
              <w:rPr>
                <w:rFonts w:cstheme="minorHAnsi"/>
              </w:rPr>
              <w:t>Option 1</w:t>
            </w:r>
          </w:p>
        </w:tc>
        <w:tc>
          <w:tcPr>
            <w:tcW w:w="2123" w:type="dxa"/>
          </w:tcPr>
          <w:p w:rsidR="00185747" w:rsidRPr="00067765" w:rsidRDefault="00185747" w:rsidP="001C70E8">
            <w:pPr>
              <w:pStyle w:val="ListParagraph"/>
              <w:ind w:left="0"/>
              <w:jc w:val="both"/>
              <w:rPr>
                <w:rFonts w:cstheme="minorHAnsi"/>
              </w:rPr>
            </w:pPr>
            <w:r w:rsidRPr="00067765">
              <w:rPr>
                <w:rFonts w:cstheme="minorHAnsi"/>
              </w:rPr>
              <w:t>0.75</w:t>
            </w:r>
          </w:p>
        </w:tc>
        <w:tc>
          <w:tcPr>
            <w:tcW w:w="2160" w:type="dxa"/>
          </w:tcPr>
          <w:p w:rsidR="00185747" w:rsidRPr="00067765" w:rsidRDefault="00185747" w:rsidP="001C70E8">
            <w:pPr>
              <w:pStyle w:val="ListParagraph"/>
              <w:ind w:left="0"/>
              <w:jc w:val="both"/>
              <w:rPr>
                <w:rFonts w:cstheme="minorHAnsi"/>
              </w:rPr>
            </w:pPr>
            <w:r w:rsidRPr="00067765">
              <w:rPr>
                <w:rFonts w:cstheme="minorHAnsi"/>
              </w:rPr>
              <w:t>1.00</w:t>
            </w:r>
          </w:p>
        </w:tc>
        <w:tc>
          <w:tcPr>
            <w:tcW w:w="2121" w:type="dxa"/>
          </w:tcPr>
          <w:p w:rsidR="00185747" w:rsidRPr="00067765" w:rsidRDefault="00185747" w:rsidP="001C70E8">
            <w:pPr>
              <w:pStyle w:val="ListParagraph"/>
              <w:ind w:left="0"/>
              <w:jc w:val="both"/>
              <w:rPr>
                <w:rFonts w:cstheme="minorHAnsi"/>
              </w:rPr>
            </w:pPr>
            <w:r w:rsidRPr="00067765">
              <w:rPr>
                <w:rFonts w:cstheme="minorHAnsi"/>
              </w:rPr>
              <w:t>1.00</w:t>
            </w:r>
          </w:p>
        </w:tc>
      </w:tr>
      <w:tr w:rsidR="00185747" w:rsidRPr="00067765" w:rsidTr="00067765">
        <w:trPr>
          <w:trHeight w:val="173"/>
        </w:trPr>
        <w:tc>
          <w:tcPr>
            <w:tcW w:w="1786" w:type="dxa"/>
          </w:tcPr>
          <w:p w:rsidR="00185747" w:rsidRPr="00067765" w:rsidRDefault="00185747" w:rsidP="001C70E8">
            <w:pPr>
              <w:pStyle w:val="ListParagraph"/>
              <w:ind w:left="0"/>
              <w:jc w:val="both"/>
              <w:rPr>
                <w:rFonts w:cstheme="minorHAnsi"/>
              </w:rPr>
            </w:pPr>
            <w:r w:rsidRPr="00067765">
              <w:rPr>
                <w:rFonts w:cstheme="minorHAnsi"/>
              </w:rPr>
              <w:t>Option 2</w:t>
            </w:r>
          </w:p>
        </w:tc>
        <w:tc>
          <w:tcPr>
            <w:tcW w:w="2123" w:type="dxa"/>
          </w:tcPr>
          <w:p w:rsidR="00185747" w:rsidRPr="00067765" w:rsidRDefault="00185747" w:rsidP="001C70E8">
            <w:pPr>
              <w:pStyle w:val="ListParagraph"/>
              <w:ind w:left="0"/>
              <w:jc w:val="both"/>
              <w:rPr>
                <w:rFonts w:cstheme="minorHAnsi"/>
              </w:rPr>
            </w:pPr>
            <w:r w:rsidRPr="00067765">
              <w:rPr>
                <w:rFonts w:cstheme="minorHAnsi"/>
              </w:rPr>
              <w:t>0.65</w:t>
            </w:r>
          </w:p>
        </w:tc>
        <w:tc>
          <w:tcPr>
            <w:tcW w:w="2160" w:type="dxa"/>
          </w:tcPr>
          <w:p w:rsidR="00185747" w:rsidRPr="00067765" w:rsidRDefault="00185747" w:rsidP="001C70E8">
            <w:pPr>
              <w:pStyle w:val="ListParagraph"/>
              <w:ind w:left="0"/>
              <w:jc w:val="both"/>
              <w:rPr>
                <w:rFonts w:cstheme="minorHAnsi"/>
              </w:rPr>
            </w:pPr>
            <w:r w:rsidRPr="00067765">
              <w:rPr>
                <w:rFonts w:cstheme="minorHAnsi"/>
              </w:rPr>
              <w:t>1.65</w:t>
            </w:r>
          </w:p>
        </w:tc>
        <w:tc>
          <w:tcPr>
            <w:tcW w:w="2121" w:type="dxa"/>
          </w:tcPr>
          <w:p w:rsidR="00185747" w:rsidRPr="00067765" w:rsidRDefault="00185747" w:rsidP="001C70E8">
            <w:pPr>
              <w:pStyle w:val="ListParagraph"/>
              <w:ind w:left="0"/>
              <w:jc w:val="both"/>
              <w:rPr>
                <w:rFonts w:cstheme="minorHAnsi"/>
              </w:rPr>
            </w:pPr>
            <w:r w:rsidRPr="00067765">
              <w:rPr>
                <w:rFonts w:cstheme="minorHAnsi"/>
              </w:rPr>
              <w:t>0.65</w:t>
            </w:r>
          </w:p>
        </w:tc>
      </w:tr>
    </w:tbl>
    <w:p w:rsidR="00185747" w:rsidRPr="00067765" w:rsidRDefault="00185747" w:rsidP="00185747">
      <w:pPr>
        <w:pStyle w:val="ListParagraph"/>
        <w:jc w:val="both"/>
        <w:rPr>
          <w:rFonts w:cstheme="minorHAnsi"/>
        </w:rPr>
      </w:pPr>
      <w:r w:rsidRPr="00067765">
        <w:rPr>
          <w:rFonts w:cstheme="minorHAnsi"/>
        </w:rPr>
        <w:t xml:space="preserve"> </w:t>
      </w:r>
    </w:p>
    <w:p w:rsidR="00185747" w:rsidRPr="00067765" w:rsidRDefault="00185747" w:rsidP="00185747">
      <w:pPr>
        <w:jc w:val="both"/>
        <w:rPr>
          <w:rFonts w:cstheme="minorHAnsi"/>
        </w:rPr>
      </w:pPr>
      <w:r w:rsidRPr="00067765">
        <w:rPr>
          <w:rFonts w:cstheme="minorHAnsi"/>
        </w:rPr>
        <w:t xml:space="preserve">What position in the traded options and in Eta stock would make the portfolio delta, gamma, and </w:t>
      </w:r>
      <w:proofErr w:type="spellStart"/>
      <w:r w:rsidRPr="00067765">
        <w:rPr>
          <w:rFonts w:cstheme="minorHAnsi"/>
        </w:rPr>
        <w:t>vega</w:t>
      </w:r>
      <w:proofErr w:type="spellEnd"/>
      <w:r w:rsidRPr="00067765">
        <w:rPr>
          <w:rFonts w:cstheme="minorHAnsi"/>
        </w:rPr>
        <w:t xml:space="preserve"> neutral?</w:t>
      </w:r>
      <w:r w:rsidR="00AF7E53" w:rsidRPr="00067765">
        <w:rPr>
          <w:rFonts w:cstheme="minorHAnsi"/>
        </w:rPr>
        <w:t xml:space="preserve"> Explain your answer.</w:t>
      </w:r>
    </w:p>
    <w:p w:rsidR="005E1FE9" w:rsidRPr="00067765" w:rsidRDefault="005E1FE9" w:rsidP="005E1FE9">
      <w:pPr>
        <w:jc w:val="both"/>
        <w:rPr>
          <w:rFonts w:cstheme="minorHAnsi"/>
        </w:rPr>
      </w:pPr>
    </w:p>
    <w:p w:rsidR="005E1FE9" w:rsidRPr="00067765" w:rsidRDefault="005E1FE9" w:rsidP="005E1FE9">
      <w:pPr>
        <w:jc w:val="both"/>
        <w:rPr>
          <w:rFonts w:cstheme="minorHAnsi"/>
        </w:rPr>
      </w:pPr>
      <w:r w:rsidRPr="00067765">
        <w:rPr>
          <w:rFonts w:cstheme="minorHAnsi"/>
          <w:b/>
          <w:u w:val="single"/>
        </w:rPr>
        <w:t>Questions.5</w:t>
      </w:r>
      <w:r w:rsidRPr="00067765">
        <w:rPr>
          <w:rFonts w:cstheme="minorHAnsi"/>
          <w:b/>
        </w:rPr>
        <w:tab/>
      </w:r>
      <w:r w:rsidRPr="00067765">
        <w:rPr>
          <w:rFonts w:cstheme="minorHAnsi"/>
          <w:b/>
        </w:rPr>
        <w:tab/>
      </w:r>
      <w:r w:rsidRPr="00067765">
        <w:rPr>
          <w:rFonts w:cstheme="minorHAnsi"/>
          <w:b/>
        </w:rPr>
        <w:tab/>
      </w:r>
      <w:r w:rsidRPr="00067765">
        <w:rPr>
          <w:rFonts w:cstheme="minorHAnsi"/>
          <w:b/>
        </w:rPr>
        <w:tab/>
      </w:r>
      <w:r w:rsidRPr="00067765">
        <w:rPr>
          <w:rFonts w:cstheme="minorHAnsi"/>
          <w:b/>
        </w:rPr>
        <w:tab/>
      </w:r>
      <w:r w:rsidRPr="00067765">
        <w:rPr>
          <w:rFonts w:cstheme="minorHAnsi"/>
          <w:b/>
        </w:rPr>
        <w:tab/>
      </w:r>
      <w:r w:rsidRPr="00067765">
        <w:rPr>
          <w:rFonts w:cstheme="minorHAnsi"/>
          <w:b/>
        </w:rPr>
        <w:tab/>
      </w:r>
      <w:r w:rsidRPr="00067765">
        <w:rPr>
          <w:rFonts w:cstheme="minorHAnsi"/>
          <w:b/>
        </w:rPr>
        <w:tab/>
      </w:r>
      <w:r w:rsidRPr="00067765">
        <w:rPr>
          <w:rFonts w:cstheme="minorHAnsi"/>
          <w:b/>
        </w:rPr>
        <w:tab/>
      </w:r>
      <w:r w:rsidR="00067765">
        <w:rPr>
          <w:rFonts w:cstheme="minorHAnsi"/>
          <w:b/>
        </w:rPr>
        <w:tab/>
      </w:r>
      <w:r w:rsidRPr="00067765">
        <w:rPr>
          <w:rFonts w:cstheme="minorHAnsi"/>
          <w:b/>
        </w:rPr>
        <w:t>(</w:t>
      </w:r>
      <w:r w:rsidR="00C71A6B" w:rsidRPr="00067765">
        <w:rPr>
          <w:rFonts w:cstheme="minorHAnsi"/>
          <w:b/>
        </w:rPr>
        <w:t xml:space="preserve">6 </w:t>
      </w:r>
      <w:r w:rsidRPr="00067765">
        <w:rPr>
          <w:rFonts w:cstheme="minorHAnsi"/>
          <w:b/>
        </w:rPr>
        <w:t>Marks)</w:t>
      </w:r>
    </w:p>
    <w:p w:rsidR="00185747" w:rsidRPr="00067765" w:rsidRDefault="00185747" w:rsidP="00185747">
      <w:pPr>
        <w:rPr>
          <w:rFonts w:cstheme="minorHAnsi"/>
        </w:rPr>
      </w:pPr>
      <w:r w:rsidRPr="00067765">
        <w:rPr>
          <w:rFonts w:cstheme="minorHAnsi"/>
        </w:rPr>
        <w:t xml:space="preserve">Consider an option on a non-dividend paying stock when the stock price is </w:t>
      </w:r>
      <w:proofErr w:type="spellStart"/>
      <w:r w:rsidRPr="00067765">
        <w:rPr>
          <w:rFonts w:cstheme="minorHAnsi"/>
        </w:rPr>
        <w:t>Rs</w:t>
      </w:r>
      <w:proofErr w:type="spellEnd"/>
      <w:r w:rsidRPr="00067765">
        <w:rPr>
          <w:rFonts w:cstheme="minorHAnsi"/>
        </w:rPr>
        <w:t xml:space="preserve">. 2000, the exercise price is </w:t>
      </w:r>
      <w:proofErr w:type="spellStart"/>
      <w:r w:rsidRPr="00067765">
        <w:rPr>
          <w:rFonts w:cstheme="minorHAnsi"/>
        </w:rPr>
        <w:t>Rs</w:t>
      </w:r>
      <w:proofErr w:type="spellEnd"/>
      <w:r w:rsidRPr="00067765">
        <w:rPr>
          <w:rFonts w:cstheme="minorHAnsi"/>
        </w:rPr>
        <w:t xml:space="preserve">. 1950, the risk-free rate of interest is 6% (with continuous compounding), the volatility is 20% per annum, and the time to maturity is </w:t>
      </w:r>
      <w:r w:rsidR="00AF7E53" w:rsidRPr="00067765">
        <w:rPr>
          <w:rFonts w:cstheme="minorHAnsi"/>
        </w:rPr>
        <w:t>three</w:t>
      </w:r>
      <w:r w:rsidRPr="00067765">
        <w:rPr>
          <w:rFonts w:cstheme="minorHAnsi"/>
        </w:rPr>
        <w:t xml:space="preserve"> months.</w:t>
      </w:r>
    </w:p>
    <w:p w:rsidR="00185747" w:rsidRPr="00067765" w:rsidRDefault="00185747" w:rsidP="00185747">
      <w:pPr>
        <w:pStyle w:val="ListParagraph"/>
        <w:numPr>
          <w:ilvl w:val="0"/>
          <w:numId w:val="16"/>
        </w:numPr>
        <w:rPr>
          <w:rFonts w:cstheme="minorHAnsi"/>
        </w:rPr>
      </w:pPr>
      <w:r w:rsidRPr="00067765">
        <w:rPr>
          <w:rFonts w:cstheme="minorHAnsi"/>
        </w:rPr>
        <w:t>What is the price of the option if it is a European call?</w:t>
      </w:r>
    </w:p>
    <w:p w:rsidR="00185747" w:rsidRPr="00067765" w:rsidRDefault="00185747" w:rsidP="00185747">
      <w:pPr>
        <w:pStyle w:val="ListParagraph"/>
        <w:numPr>
          <w:ilvl w:val="0"/>
          <w:numId w:val="16"/>
        </w:numPr>
        <w:rPr>
          <w:rFonts w:cstheme="minorHAnsi"/>
        </w:rPr>
      </w:pPr>
      <w:r w:rsidRPr="00067765">
        <w:rPr>
          <w:rFonts w:cstheme="minorHAnsi"/>
        </w:rPr>
        <w:t>What is the price of the option if it is a European put?</w:t>
      </w:r>
    </w:p>
    <w:p w:rsidR="00185747" w:rsidRPr="00067765" w:rsidRDefault="00185747" w:rsidP="00185747">
      <w:pPr>
        <w:pStyle w:val="ListParagraph"/>
        <w:numPr>
          <w:ilvl w:val="0"/>
          <w:numId w:val="16"/>
        </w:numPr>
        <w:rPr>
          <w:rFonts w:cstheme="minorHAnsi"/>
        </w:rPr>
      </w:pPr>
      <w:r w:rsidRPr="00067765">
        <w:rPr>
          <w:rFonts w:cstheme="minorHAnsi"/>
        </w:rPr>
        <w:t>Verify that put-call parity holds.</w:t>
      </w:r>
    </w:p>
    <w:p w:rsidR="00185747" w:rsidRPr="00067765" w:rsidRDefault="00185747" w:rsidP="00185747">
      <w:pPr>
        <w:pStyle w:val="ListParagraph"/>
        <w:numPr>
          <w:ilvl w:val="0"/>
          <w:numId w:val="16"/>
        </w:numPr>
        <w:rPr>
          <w:rFonts w:cstheme="minorHAnsi"/>
        </w:rPr>
      </w:pPr>
      <w:r w:rsidRPr="00067765">
        <w:rPr>
          <w:rFonts w:cstheme="minorHAnsi"/>
        </w:rPr>
        <w:t>What is the probability that the call option will be exercised in a risk</w:t>
      </w:r>
      <w:r w:rsidR="00AF7E53" w:rsidRPr="00067765">
        <w:rPr>
          <w:rFonts w:cstheme="minorHAnsi"/>
        </w:rPr>
        <w:t>-</w:t>
      </w:r>
      <w:r w:rsidRPr="00067765">
        <w:rPr>
          <w:rFonts w:cstheme="minorHAnsi"/>
        </w:rPr>
        <w:t>neutral world?</w:t>
      </w:r>
    </w:p>
    <w:p w:rsidR="00185747" w:rsidRPr="00067765" w:rsidRDefault="00185747" w:rsidP="00185747">
      <w:pPr>
        <w:pStyle w:val="ListParagraph"/>
        <w:numPr>
          <w:ilvl w:val="0"/>
          <w:numId w:val="16"/>
        </w:numPr>
        <w:rPr>
          <w:rFonts w:cstheme="minorHAnsi"/>
        </w:rPr>
      </w:pPr>
      <w:r w:rsidRPr="00067765">
        <w:rPr>
          <w:rFonts w:cstheme="minorHAnsi"/>
        </w:rPr>
        <w:t>What is the probability that the put option will be exercised in a risk</w:t>
      </w:r>
      <w:r w:rsidR="00AF7E53" w:rsidRPr="00067765">
        <w:rPr>
          <w:rFonts w:cstheme="minorHAnsi"/>
        </w:rPr>
        <w:t>-</w:t>
      </w:r>
      <w:r w:rsidRPr="00067765">
        <w:rPr>
          <w:rFonts w:cstheme="minorHAnsi"/>
        </w:rPr>
        <w:t>neutral world?</w:t>
      </w:r>
    </w:p>
    <w:p w:rsidR="00185747" w:rsidRPr="00067765" w:rsidRDefault="00185747" w:rsidP="00185747">
      <w:pPr>
        <w:ind w:left="720"/>
        <w:rPr>
          <w:rFonts w:cstheme="minorHAnsi"/>
        </w:rPr>
      </w:pPr>
      <w:r w:rsidRPr="00067765">
        <w:rPr>
          <w:rFonts w:cstheme="minorHAnsi"/>
        </w:rPr>
        <w:t>[</w:t>
      </w:r>
      <w:proofErr w:type="gramStart"/>
      <w:r w:rsidRPr="00067765">
        <w:rPr>
          <w:rFonts w:cstheme="minorHAnsi"/>
        </w:rPr>
        <w:t>N(</w:t>
      </w:r>
      <w:proofErr w:type="gramEnd"/>
      <w:r w:rsidRPr="00067765">
        <w:rPr>
          <w:rFonts w:cstheme="minorHAnsi"/>
        </w:rPr>
        <w:t>0.4532) = 0.6748; N(0.3532) = 0.6380; N(0.4955) = 0.6899; N(0.3955) = 0.6538]</w:t>
      </w:r>
    </w:p>
    <w:p w:rsidR="00B5322C" w:rsidRPr="00067765" w:rsidRDefault="00B5322C" w:rsidP="00185747">
      <w:pPr>
        <w:tabs>
          <w:tab w:val="left" w:pos="1080"/>
        </w:tabs>
        <w:spacing w:after="0" w:line="240" w:lineRule="auto"/>
        <w:jc w:val="both"/>
        <w:rPr>
          <w:rFonts w:cstheme="minorHAnsi"/>
        </w:rPr>
      </w:pPr>
      <w:r w:rsidRPr="00067765">
        <w:rPr>
          <w:rFonts w:cstheme="minorHAnsi"/>
        </w:rPr>
        <w:t xml:space="preserve">  </w:t>
      </w:r>
    </w:p>
    <w:p w:rsidR="00693FD6" w:rsidRDefault="00693FD6" w:rsidP="00B5322C">
      <w:pPr>
        <w:jc w:val="both"/>
        <w:rPr>
          <w:rFonts w:cstheme="minorHAnsi"/>
          <w:b/>
          <w:u w:val="single"/>
        </w:rPr>
      </w:pPr>
    </w:p>
    <w:p w:rsidR="00693FD6" w:rsidRDefault="00693FD6" w:rsidP="00B5322C">
      <w:pPr>
        <w:jc w:val="both"/>
        <w:rPr>
          <w:rFonts w:cstheme="minorHAnsi"/>
          <w:b/>
          <w:u w:val="single"/>
        </w:rPr>
      </w:pPr>
    </w:p>
    <w:p w:rsidR="00693FD6" w:rsidRDefault="00693FD6" w:rsidP="00B5322C">
      <w:pPr>
        <w:jc w:val="both"/>
        <w:rPr>
          <w:rFonts w:cstheme="minorHAnsi"/>
          <w:b/>
          <w:u w:val="single"/>
        </w:rPr>
      </w:pPr>
    </w:p>
    <w:p w:rsidR="00B5322C" w:rsidRPr="00067765" w:rsidRDefault="00B5322C" w:rsidP="00B5322C">
      <w:pPr>
        <w:jc w:val="both"/>
        <w:rPr>
          <w:rFonts w:cstheme="minorHAnsi"/>
        </w:rPr>
      </w:pPr>
      <w:r w:rsidRPr="00067765">
        <w:rPr>
          <w:rFonts w:cstheme="minorHAnsi"/>
          <w:b/>
          <w:u w:val="single"/>
        </w:rPr>
        <w:t>Questions.6</w:t>
      </w:r>
      <w:r w:rsidRPr="00067765">
        <w:rPr>
          <w:rFonts w:cstheme="minorHAnsi"/>
          <w:b/>
        </w:rPr>
        <w:tab/>
      </w:r>
      <w:r w:rsidRPr="00067765">
        <w:rPr>
          <w:rFonts w:cstheme="minorHAnsi"/>
          <w:b/>
        </w:rPr>
        <w:tab/>
      </w:r>
      <w:r w:rsidRPr="00067765">
        <w:rPr>
          <w:rFonts w:cstheme="minorHAnsi"/>
          <w:b/>
        </w:rPr>
        <w:tab/>
      </w:r>
      <w:r w:rsidRPr="00067765">
        <w:rPr>
          <w:rFonts w:cstheme="minorHAnsi"/>
          <w:b/>
        </w:rPr>
        <w:tab/>
      </w:r>
      <w:r w:rsidRPr="00067765">
        <w:rPr>
          <w:rFonts w:cstheme="minorHAnsi"/>
          <w:b/>
        </w:rPr>
        <w:tab/>
      </w:r>
      <w:r w:rsidRPr="00067765">
        <w:rPr>
          <w:rFonts w:cstheme="minorHAnsi"/>
          <w:b/>
        </w:rPr>
        <w:tab/>
      </w:r>
      <w:r w:rsidRPr="00067765">
        <w:rPr>
          <w:rFonts w:cstheme="minorHAnsi"/>
          <w:b/>
        </w:rPr>
        <w:tab/>
      </w:r>
      <w:r w:rsidRPr="00067765">
        <w:rPr>
          <w:rFonts w:cstheme="minorHAnsi"/>
          <w:b/>
        </w:rPr>
        <w:tab/>
      </w:r>
      <w:r w:rsidRPr="00067765">
        <w:rPr>
          <w:rFonts w:cstheme="minorHAnsi"/>
          <w:b/>
        </w:rPr>
        <w:tab/>
      </w:r>
      <w:r w:rsidR="00067765">
        <w:rPr>
          <w:rFonts w:cstheme="minorHAnsi"/>
          <w:b/>
        </w:rPr>
        <w:tab/>
      </w:r>
      <w:r w:rsidRPr="00067765">
        <w:rPr>
          <w:rFonts w:cstheme="minorHAnsi"/>
          <w:b/>
        </w:rPr>
        <w:t>(</w:t>
      </w:r>
      <w:r w:rsidR="00C71A6B" w:rsidRPr="00067765">
        <w:rPr>
          <w:rFonts w:cstheme="minorHAnsi"/>
          <w:b/>
        </w:rPr>
        <w:t xml:space="preserve">5 </w:t>
      </w:r>
      <w:r w:rsidRPr="00067765">
        <w:rPr>
          <w:rFonts w:cstheme="minorHAnsi"/>
          <w:b/>
        </w:rPr>
        <w:t>Marks)</w:t>
      </w:r>
    </w:p>
    <w:p w:rsidR="006B66CB" w:rsidRPr="00067765" w:rsidRDefault="006B66CB" w:rsidP="006B66CB">
      <w:pPr>
        <w:spacing w:after="0" w:line="240" w:lineRule="auto"/>
        <w:jc w:val="both"/>
        <w:rPr>
          <w:rFonts w:cstheme="minorHAnsi"/>
        </w:rPr>
      </w:pPr>
      <w:r w:rsidRPr="00067765">
        <w:rPr>
          <w:rFonts w:cstheme="minorHAnsi"/>
        </w:rPr>
        <w:t xml:space="preserve">The price of a European call that expires in three months and has a strike price of </w:t>
      </w:r>
      <w:proofErr w:type="spellStart"/>
      <w:r w:rsidRPr="00067765">
        <w:rPr>
          <w:rFonts w:cstheme="minorHAnsi"/>
        </w:rPr>
        <w:t>Rs</w:t>
      </w:r>
      <w:proofErr w:type="spellEnd"/>
      <w:r w:rsidRPr="00067765">
        <w:rPr>
          <w:rFonts w:cstheme="minorHAnsi"/>
        </w:rPr>
        <w:t xml:space="preserve">. 1000 is </w:t>
      </w:r>
      <w:proofErr w:type="spellStart"/>
      <w:r w:rsidRPr="00067765">
        <w:rPr>
          <w:rFonts w:cstheme="minorHAnsi"/>
        </w:rPr>
        <w:t>Rs</w:t>
      </w:r>
      <w:proofErr w:type="spellEnd"/>
      <w:r w:rsidRPr="00067765">
        <w:rPr>
          <w:rFonts w:cstheme="minorHAnsi"/>
        </w:rPr>
        <w:t xml:space="preserve">. 50. The underlying stock price is </w:t>
      </w:r>
      <w:proofErr w:type="spellStart"/>
      <w:r w:rsidRPr="00067765">
        <w:rPr>
          <w:rFonts w:cstheme="minorHAnsi"/>
        </w:rPr>
        <w:t>Rs</w:t>
      </w:r>
      <w:proofErr w:type="spellEnd"/>
      <w:r w:rsidRPr="00067765">
        <w:rPr>
          <w:rFonts w:cstheme="minorHAnsi"/>
        </w:rPr>
        <w:t>. 1020</w:t>
      </w:r>
      <w:r w:rsidR="00AF7E53" w:rsidRPr="00067765">
        <w:rPr>
          <w:rFonts w:cstheme="minorHAnsi"/>
        </w:rPr>
        <w:t>,</w:t>
      </w:r>
      <w:r w:rsidRPr="00067765">
        <w:rPr>
          <w:rFonts w:cstheme="minorHAnsi"/>
        </w:rPr>
        <w:t xml:space="preserve"> and the risk-free interest is 6% per annum with continuous compounding. What is the theoretical price of a European put option that expires in three months and has a strike price of </w:t>
      </w:r>
      <w:proofErr w:type="spellStart"/>
      <w:proofErr w:type="gramStart"/>
      <w:r w:rsidRPr="00067765">
        <w:rPr>
          <w:rFonts w:cstheme="minorHAnsi"/>
        </w:rPr>
        <w:t>Rs</w:t>
      </w:r>
      <w:proofErr w:type="spellEnd"/>
      <w:r w:rsidRPr="00067765">
        <w:rPr>
          <w:rFonts w:cstheme="minorHAnsi"/>
        </w:rPr>
        <w:t>.</w:t>
      </w:r>
      <w:proofErr w:type="gramEnd"/>
      <w:r w:rsidRPr="00067765">
        <w:rPr>
          <w:rFonts w:cstheme="minorHAnsi"/>
        </w:rPr>
        <w:t xml:space="preserve"> 1000? Explain </w:t>
      </w:r>
      <w:r w:rsidR="00AF7E53" w:rsidRPr="00067765">
        <w:rPr>
          <w:rFonts w:cstheme="minorHAnsi"/>
        </w:rPr>
        <w:t>the arbitrage opportunities carefully</w:t>
      </w:r>
      <w:r w:rsidRPr="00067765">
        <w:rPr>
          <w:rFonts w:cstheme="minorHAnsi"/>
        </w:rPr>
        <w:t xml:space="preserve"> if the actual market price of a three-month European put option with an exercise price of </w:t>
      </w:r>
      <w:proofErr w:type="spellStart"/>
      <w:r w:rsidRPr="00067765">
        <w:rPr>
          <w:rFonts w:cstheme="minorHAnsi"/>
        </w:rPr>
        <w:t>Rs</w:t>
      </w:r>
      <w:proofErr w:type="spellEnd"/>
      <w:r w:rsidRPr="00067765">
        <w:rPr>
          <w:rFonts w:cstheme="minorHAnsi"/>
        </w:rPr>
        <w:t xml:space="preserve">. 1000 is </w:t>
      </w:r>
      <w:proofErr w:type="spellStart"/>
      <w:r w:rsidRPr="00067765">
        <w:rPr>
          <w:rFonts w:cstheme="minorHAnsi"/>
        </w:rPr>
        <w:t>Rs</w:t>
      </w:r>
      <w:proofErr w:type="spellEnd"/>
      <w:r w:rsidRPr="00067765">
        <w:rPr>
          <w:rFonts w:cstheme="minorHAnsi"/>
        </w:rPr>
        <w:t>. 10.</w:t>
      </w:r>
    </w:p>
    <w:p w:rsidR="005E1FE9" w:rsidRPr="00067765" w:rsidRDefault="005E1FE9" w:rsidP="005E1FE9">
      <w:pPr>
        <w:pStyle w:val="NormalWeb"/>
        <w:shd w:val="clear" w:color="auto" w:fill="FFFFFF"/>
        <w:contextualSpacing/>
        <w:jc w:val="both"/>
        <w:rPr>
          <w:rFonts w:asciiTheme="minorHAnsi" w:hAnsiTheme="minorHAnsi" w:cstheme="minorHAnsi"/>
          <w:color w:val="222222"/>
          <w:sz w:val="22"/>
          <w:szCs w:val="22"/>
        </w:rPr>
      </w:pPr>
    </w:p>
    <w:p w:rsidR="00A07BC1" w:rsidRPr="00067765" w:rsidRDefault="00A07BC1" w:rsidP="005E1FE9">
      <w:pPr>
        <w:jc w:val="both"/>
        <w:rPr>
          <w:rFonts w:cstheme="minorHAnsi"/>
        </w:rPr>
      </w:pPr>
      <w:bookmarkStart w:id="0" w:name="_GoBack"/>
      <w:bookmarkEnd w:id="0"/>
    </w:p>
    <w:sectPr w:rsidR="00A07BC1" w:rsidRPr="00067765" w:rsidSect="00CF6431">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782B"/>
    <w:multiLevelType w:val="hybridMultilevel"/>
    <w:tmpl w:val="D03E8254"/>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1" w15:restartNumberingAfterBreak="0">
    <w:nsid w:val="07DE0C6D"/>
    <w:multiLevelType w:val="hybridMultilevel"/>
    <w:tmpl w:val="023AC438"/>
    <w:lvl w:ilvl="0" w:tplc="37B6CF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4A2710"/>
    <w:multiLevelType w:val="hybridMultilevel"/>
    <w:tmpl w:val="817AB7F4"/>
    <w:lvl w:ilvl="0" w:tplc="6D04B9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D7616B"/>
    <w:multiLevelType w:val="hybridMultilevel"/>
    <w:tmpl w:val="2A80BF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0444C9"/>
    <w:multiLevelType w:val="hybridMultilevel"/>
    <w:tmpl w:val="79AC19BE"/>
    <w:lvl w:ilvl="0" w:tplc="0E68047A">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823309"/>
    <w:multiLevelType w:val="hybridMultilevel"/>
    <w:tmpl w:val="E75E9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526B2C"/>
    <w:multiLevelType w:val="hybridMultilevel"/>
    <w:tmpl w:val="A88A51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127BB"/>
    <w:multiLevelType w:val="hybridMultilevel"/>
    <w:tmpl w:val="C2887C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CBF3C7E"/>
    <w:multiLevelType w:val="hybridMultilevel"/>
    <w:tmpl w:val="C07E3A8C"/>
    <w:lvl w:ilvl="0" w:tplc="E5A68FE4">
      <w:start w:val="1"/>
      <w:numFmt w:val="decimal"/>
      <w:lvlText w:val="%1."/>
      <w:lvlJc w:val="left"/>
      <w:pPr>
        <w:ind w:left="1080" w:hanging="360"/>
      </w:pPr>
      <w:rPr>
        <w:rFonts w:hint="default"/>
      </w:rPr>
    </w:lvl>
    <w:lvl w:ilvl="1" w:tplc="70C6CC70">
      <w:start w:val="1"/>
      <w:numFmt w:val="lowerLetter"/>
      <w:lvlText w:val="%2."/>
      <w:lvlJc w:val="left"/>
      <w:pPr>
        <w:ind w:left="1800" w:hanging="360"/>
      </w:pPr>
      <w:rPr>
        <w:rFonts w:ascii="Times New Roman" w:eastAsiaTheme="minorHAnsi"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262C89"/>
    <w:multiLevelType w:val="hybridMultilevel"/>
    <w:tmpl w:val="E2C2E3BA"/>
    <w:lvl w:ilvl="0" w:tplc="04090001">
      <w:start w:val="1"/>
      <w:numFmt w:val="bullet"/>
      <w:lvlText w:val=""/>
      <w:lvlJc w:val="left"/>
      <w:pPr>
        <w:ind w:left="2100" w:hanging="360"/>
      </w:pPr>
      <w:rPr>
        <w:rFonts w:ascii="Symbol" w:hAnsi="Symbol" w:hint="default"/>
      </w:rPr>
    </w:lvl>
    <w:lvl w:ilvl="1" w:tplc="04090003">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11"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110FE6"/>
    <w:multiLevelType w:val="hybridMultilevel"/>
    <w:tmpl w:val="7D4C29C8"/>
    <w:lvl w:ilvl="0" w:tplc="135056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15" w15:restartNumberingAfterBreak="0">
    <w:nsid w:val="6CE83F9B"/>
    <w:multiLevelType w:val="hybridMultilevel"/>
    <w:tmpl w:val="C07E3A8C"/>
    <w:lvl w:ilvl="0" w:tplc="E5A68FE4">
      <w:start w:val="1"/>
      <w:numFmt w:val="decimal"/>
      <w:lvlText w:val="%1."/>
      <w:lvlJc w:val="left"/>
      <w:pPr>
        <w:ind w:left="1080" w:hanging="360"/>
      </w:pPr>
      <w:rPr>
        <w:rFonts w:hint="default"/>
      </w:rPr>
    </w:lvl>
    <w:lvl w:ilvl="1" w:tplc="70C6CC70">
      <w:start w:val="1"/>
      <w:numFmt w:val="lowerLetter"/>
      <w:lvlText w:val="%2."/>
      <w:lvlJc w:val="left"/>
      <w:pPr>
        <w:ind w:left="1800" w:hanging="360"/>
      </w:pPr>
      <w:rPr>
        <w:rFonts w:ascii="Times New Roman" w:eastAsiaTheme="minorHAnsi"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DA936BF"/>
    <w:multiLevelType w:val="hybridMultilevel"/>
    <w:tmpl w:val="55DC71EC"/>
    <w:lvl w:ilvl="0" w:tplc="0409000F">
      <w:start w:val="4"/>
      <w:numFmt w:val="decimal"/>
      <w:lvlText w:val="%1."/>
      <w:lvlJc w:val="left"/>
      <w:pPr>
        <w:tabs>
          <w:tab w:val="num" w:pos="720"/>
        </w:tabs>
        <w:ind w:left="720" w:hanging="360"/>
      </w:pPr>
      <w:rPr>
        <w:rFonts w:hint="default"/>
      </w:rPr>
    </w:lvl>
    <w:lvl w:ilvl="1" w:tplc="B01EEAB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EA32F53"/>
    <w:multiLevelType w:val="hybridMultilevel"/>
    <w:tmpl w:val="372296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ED3753"/>
    <w:multiLevelType w:val="hybridMultilevel"/>
    <w:tmpl w:val="D8CE1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A66A93"/>
    <w:multiLevelType w:val="hybridMultilevel"/>
    <w:tmpl w:val="9F7003CA"/>
    <w:lvl w:ilvl="0" w:tplc="0409000F">
      <w:start w:val="1"/>
      <w:numFmt w:val="decimal"/>
      <w:lvlText w:val="%1."/>
      <w:lvlJc w:val="left"/>
      <w:pPr>
        <w:tabs>
          <w:tab w:val="num" w:pos="720"/>
        </w:tabs>
        <w:ind w:left="720" w:hanging="360"/>
      </w:pPr>
      <w:rPr>
        <w:rFonts w:hint="default"/>
      </w:rPr>
    </w:lvl>
    <w:lvl w:ilvl="1" w:tplc="BCF0E878">
      <w:start w:val="1"/>
      <w:numFmt w:val="lowerLetter"/>
      <w:lvlText w:val="%2."/>
      <w:lvlJc w:val="left"/>
      <w:pPr>
        <w:tabs>
          <w:tab w:val="num" w:pos="1440"/>
        </w:tabs>
        <w:ind w:left="1440" w:hanging="360"/>
      </w:pPr>
      <w:rPr>
        <w:rFonts w:ascii="Times New Roman" w:eastAsiaTheme="minorHAnsi"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F220943"/>
    <w:multiLevelType w:val="hybridMultilevel"/>
    <w:tmpl w:val="86EA21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1"/>
  </w:num>
  <w:num w:numId="3">
    <w:abstractNumId w:val="14"/>
  </w:num>
  <w:num w:numId="4">
    <w:abstractNumId w:val="12"/>
  </w:num>
  <w:num w:numId="5">
    <w:abstractNumId w:val="15"/>
  </w:num>
  <w:num w:numId="6">
    <w:abstractNumId w:val="0"/>
  </w:num>
  <w:num w:numId="7">
    <w:abstractNumId w:val="1"/>
  </w:num>
  <w:num w:numId="8">
    <w:abstractNumId w:val="10"/>
  </w:num>
  <w:num w:numId="9">
    <w:abstractNumId w:val="18"/>
  </w:num>
  <w:num w:numId="10">
    <w:abstractNumId w:val="5"/>
  </w:num>
  <w:num w:numId="11">
    <w:abstractNumId w:val="6"/>
  </w:num>
  <w:num w:numId="12">
    <w:abstractNumId w:val="3"/>
  </w:num>
  <w:num w:numId="13">
    <w:abstractNumId w:val="19"/>
  </w:num>
  <w:num w:numId="14">
    <w:abstractNumId w:val="9"/>
  </w:num>
  <w:num w:numId="15">
    <w:abstractNumId w:val="17"/>
  </w:num>
  <w:num w:numId="16">
    <w:abstractNumId w:val="2"/>
  </w:num>
  <w:num w:numId="17">
    <w:abstractNumId w:val="13"/>
  </w:num>
  <w:num w:numId="18">
    <w:abstractNumId w:val="16"/>
  </w:num>
  <w:num w:numId="19">
    <w:abstractNumId w:val="20"/>
  </w:num>
  <w:num w:numId="20">
    <w:abstractNumId w:val="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xMDU1NjU1NLI0MTFX0lEKTi0uzszPAykwrAUAE963LiwAAAA="/>
  </w:docVars>
  <w:rsids>
    <w:rsidRoot w:val="004601CA"/>
    <w:rsid w:val="00036A14"/>
    <w:rsid w:val="00067765"/>
    <w:rsid w:val="000A2AB9"/>
    <w:rsid w:val="00124395"/>
    <w:rsid w:val="001430E5"/>
    <w:rsid w:val="00152DCD"/>
    <w:rsid w:val="00185747"/>
    <w:rsid w:val="001A7A11"/>
    <w:rsid w:val="001B2304"/>
    <w:rsid w:val="00263520"/>
    <w:rsid w:val="00281B0A"/>
    <w:rsid w:val="002A197C"/>
    <w:rsid w:val="002C2D26"/>
    <w:rsid w:val="0032070D"/>
    <w:rsid w:val="0032675D"/>
    <w:rsid w:val="00396829"/>
    <w:rsid w:val="003B07DD"/>
    <w:rsid w:val="003C44B6"/>
    <w:rsid w:val="003F13FE"/>
    <w:rsid w:val="0042281E"/>
    <w:rsid w:val="004601CA"/>
    <w:rsid w:val="0051682C"/>
    <w:rsid w:val="00564C75"/>
    <w:rsid w:val="005E1FE9"/>
    <w:rsid w:val="005E7A1A"/>
    <w:rsid w:val="00652E23"/>
    <w:rsid w:val="00653A7B"/>
    <w:rsid w:val="00693FD6"/>
    <w:rsid w:val="006B4A1B"/>
    <w:rsid w:val="006B66CB"/>
    <w:rsid w:val="006F297D"/>
    <w:rsid w:val="00771F89"/>
    <w:rsid w:val="00777D25"/>
    <w:rsid w:val="007843D6"/>
    <w:rsid w:val="00840FB2"/>
    <w:rsid w:val="00877D4C"/>
    <w:rsid w:val="00891492"/>
    <w:rsid w:val="008B0B5F"/>
    <w:rsid w:val="008B30A0"/>
    <w:rsid w:val="00967189"/>
    <w:rsid w:val="0098557B"/>
    <w:rsid w:val="00985F7E"/>
    <w:rsid w:val="00987DC9"/>
    <w:rsid w:val="009A375A"/>
    <w:rsid w:val="009D7E4E"/>
    <w:rsid w:val="00A07BC1"/>
    <w:rsid w:val="00AB2230"/>
    <w:rsid w:val="00AF0EAA"/>
    <w:rsid w:val="00AF7E53"/>
    <w:rsid w:val="00B13584"/>
    <w:rsid w:val="00B30131"/>
    <w:rsid w:val="00B345A8"/>
    <w:rsid w:val="00B5322C"/>
    <w:rsid w:val="00BC586E"/>
    <w:rsid w:val="00BD616E"/>
    <w:rsid w:val="00C10A79"/>
    <w:rsid w:val="00C15CAD"/>
    <w:rsid w:val="00C453EE"/>
    <w:rsid w:val="00C71A6B"/>
    <w:rsid w:val="00C92F63"/>
    <w:rsid w:val="00CA3F88"/>
    <w:rsid w:val="00CD7696"/>
    <w:rsid w:val="00CF098C"/>
    <w:rsid w:val="00CF6431"/>
    <w:rsid w:val="00D97BBC"/>
    <w:rsid w:val="00DA532C"/>
    <w:rsid w:val="00E03CB9"/>
    <w:rsid w:val="00E17543"/>
    <w:rsid w:val="00F6028B"/>
    <w:rsid w:val="00F65C7D"/>
    <w:rsid w:val="00FA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320B1"/>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Shivani Chouksey</cp:lastModifiedBy>
  <cp:revision>6</cp:revision>
  <cp:lastPrinted>2022-12-15T10:05:00Z</cp:lastPrinted>
  <dcterms:created xsi:type="dcterms:W3CDTF">2022-10-16T04:44:00Z</dcterms:created>
  <dcterms:modified xsi:type="dcterms:W3CDTF">2022-12-15T10:10:00Z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8e04acab062840242042f1bb9d1c422b107239169ce253382c9b9c0beaf5fa98</vt:lpwstr>
  </property>
</Properties>
</file>