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5261D">
              <w:rPr>
                <w:rFonts w:ascii="Calibri" w:hAnsi="Calibri" w:cs="Calibri"/>
                <w:b/>
                <w:color w:val="000000" w:themeColor="text1"/>
                <w:sz w:val="28"/>
                <w:szCs w:val="28"/>
                <w:lang w:val="en-IN"/>
              </w:rPr>
              <w:t>Investment Banking</w:t>
            </w:r>
            <w:r w:rsidR="0035261D">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5261D">
              <w:rPr>
                <w:rFonts w:ascii="Calibri" w:hAnsi="Calibri" w:cs="Calibri"/>
                <w:b/>
                <w:sz w:val="28"/>
                <w:szCs w:val="28"/>
                <w:lang w:val="en-IN"/>
              </w:rPr>
              <w:t>40244</w:t>
            </w:r>
            <w:r w:rsidRPr="00921E9B">
              <w:rPr>
                <w:rFonts w:ascii="Calibri" w:hAnsi="Calibri" w:cs="Calibri"/>
                <w:b/>
                <w:sz w:val="28"/>
                <w:szCs w:val="28"/>
                <w:lang w:val="en-IN"/>
              </w:rPr>
              <w:t>)</w:t>
            </w:r>
          </w:p>
          <w:p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8C0026">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Default="0035261D"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This is a </w:t>
      </w:r>
      <w:r w:rsidR="002561A5">
        <w:rPr>
          <w:rFonts w:ascii="Calibri" w:hAnsi="Calibri" w:cs="Calibri"/>
          <w:bCs/>
          <w:i/>
          <w:sz w:val="24"/>
          <w:szCs w:val="24"/>
        </w:rPr>
        <w:t>pen-and-paper</w:t>
      </w:r>
      <w:r w:rsidR="004A27C6">
        <w:rPr>
          <w:rFonts w:ascii="Calibri" w:hAnsi="Calibri" w:cs="Calibri"/>
          <w:bCs/>
          <w:i/>
          <w:sz w:val="24"/>
          <w:szCs w:val="24"/>
        </w:rPr>
        <w:t xml:space="preserve"> exam. </w:t>
      </w:r>
      <w:r w:rsidR="00CB5A86">
        <w:rPr>
          <w:rFonts w:ascii="Calibri" w:hAnsi="Calibri" w:cs="Calibri"/>
          <w:bCs/>
          <w:i/>
          <w:sz w:val="24"/>
          <w:szCs w:val="24"/>
        </w:rPr>
        <w:t>Students can refer to physical copies of class notes, if any.</w:t>
      </w:r>
    </w:p>
    <w:p w:rsidR="0035261D" w:rsidRDefault="0035261D" w:rsidP="0035261D">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35261D" w:rsidRDefault="0035261D"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Usage of </w:t>
      </w:r>
      <w:r w:rsidR="002561A5">
        <w:rPr>
          <w:rFonts w:ascii="Calibri" w:hAnsi="Calibri" w:cs="Calibri"/>
          <w:bCs/>
          <w:i/>
          <w:sz w:val="24"/>
          <w:szCs w:val="24"/>
        </w:rPr>
        <w:t xml:space="preserve">the </w:t>
      </w:r>
      <w:r>
        <w:rPr>
          <w:rFonts w:ascii="Calibri" w:hAnsi="Calibri" w:cs="Calibri"/>
          <w:bCs/>
          <w:i/>
          <w:sz w:val="24"/>
          <w:szCs w:val="24"/>
        </w:rPr>
        <w:t xml:space="preserve">Internet is not allowed. </w:t>
      </w:r>
    </w:p>
    <w:p w:rsidR="0035261D" w:rsidRDefault="0035261D"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MS – Excel on </w:t>
      </w:r>
      <w:r w:rsidR="002561A5">
        <w:rPr>
          <w:rFonts w:ascii="Calibri" w:hAnsi="Calibri" w:cs="Calibri"/>
          <w:bCs/>
          <w:i/>
          <w:sz w:val="24"/>
          <w:szCs w:val="24"/>
        </w:rPr>
        <w:t xml:space="preserve">the </w:t>
      </w:r>
      <w:r>
        <w:rPr>
          <w:rFonts w:ascii="Calibri" w:hAnsi="Calibri" w:cs="Calibri"/>
          <w:bCs/>
          <w:i/>
          <w:sz w:val="24"/>
          <w:szCs w:val="24"/>
        </w:rPr>
        <w:t xml:space="preserve">institute’s desktop can be used. However, answer scripts in hard copy only </w:t>
      </w:r>
      <w:r w:rsidR="00CB5A86">
        <w:rPr>
          <w:rFonts w:ascii="Calibri" w:hAnsi="Calibri" w:cs="Calibri"/>
          <w:bCs/>
          <w:i/>
          <w:sz w:val="24"/>
          <w:szCs w:val="24"/>
        </w:rPr>
        <w:t>needs</w:t>
      </w:r>
      <w:r>
        <w:rPr>
          <w:rFonts w:ascii="Calibri" w:hAnsi="Calibri" w:cs="Calibri"/>
          <w:bCs/>
          <w:i/>
          <w:sz w:val="24"/>
          <w:szCs w:val="24"/>
        </w:rPr>
        <w:t xml:space="preserve"> to be submitted.</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2561A5">
        <w:rPr>
          <w:rFonts w:ascii="Calibri" w:hAnsi="Calibri" w:cs="Calibri"/>
          <w:bCs/>
          <w:i/>
          <w:sz w:val="24"/>
          <w:szCs w:val="24"/>
        </w:rPr>
        <w:t>are</w:t>
      </w:r>
      <w:r w:rsidRPr="00921E9B">
        <w:rPr>
          <w:rFonts w:ascii="Calibri" w:hAnsi="Calibri" w:cs="Calibri"/>
          <w:bCs/>
          <w:i/>
          <w:sz w:val="24"/>
          <w:szCs w:val="24"/>
        </w:rPr>
        <w:t xml:space="preserve">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‘Question’ </w:t>
      </w:r>
      <w:r w:rsidR="002561A5">
        <w:rPr>
          <w:rFonts w:ascii="Calibri" w:hAnsi="Calibri" w:cs="Calibri"/>
          <w:bCs/>
          <w:i/>
          <w:sz w:val="24"/>
          <w:szCs w:val="24"/>
        </w:rPr>
        <w:t>in</w:t>
      </w:r>
      <w:r w:rsidRPr="00921E9B">
        <w:rPr>
          <w:rFonts w:ascii="Calibri" w:hAnsi="Calibri" w:cs="Calibri"/>
          <w:bCs/>
          <w:i/>
          <w:sz w:val="24"/>
          <w:szCs w:val="24"/>
        </w:rPr>
        <w:t xml:space="preserve">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w:t>
      </w:r>
      <w:r w:rsidR="0035261D">
        <w:rPr>
          <w:rFonts w:ascii="Calibri" w:hAnsi="Calibri" w:cs="Calibri"/>
          <w:bCs/>
          <w:i/>
          <w:sz w:val="24"/>
          <w:szCs w:val="24"/>
        </w:rPr>
        <w:t xml:space="preserve"> anything </w:t>
      </w:r>
      <w:r w:rsidRPr="00921E9B">
        <w:rPr>
          <w:rFonts w:ascii="Calibri" w:hAnsi="Calibri" w:cs="Calibri"/>
          <w:bCs/>
          <w:i/>
          <w:sz w:val="24"/>
          <w:szCs w:val="24"/>
        </w:rPr>
        <w:t>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35261D" w:rsidRPr="00E70AC1" w:rsidRDefault="0035261D" w:rsidP="0035261D">
      <w:pPr>
        <w:jc w:val="both"/>
        <w:rPr>
          <w:rFonts w:cstheme="minorHAnsi"/>
          <w:sz w:val="24"/>
          <w:szCs w:val="24"/>
        </w:rPr>
      </w:pPr>
      <w:r w:rsidRPr="00E70AC1">
        <w:rPr>
          <w:rFonts w:eastAsia="Times New Roman" w:cstheme="minorHAnsi"/>
          <w:b/>
          <w:sz w:val="24"/>
          <w:szCs w:val="24"/>
        </w:rPr>
        <w:t>Q1.</w:t>
      </w:r>
      <w:r w:rsidRPr="00E70AC1">
        <w:rPr>
          <w:rFonts w:cstheme="minorHAnsi"/>
          <w:sz w:val="24"/>
          <w:szCs w:val="24"/>
        </w:rPr>
        <w:t xml:space="preserve"> Read the following case on IPO subscription and underwriting obligation. Solve the case using numerical calculation. There is no word limit applicable to answer this question.</w:t>
      </w:r>
      <w:r w:rsidR="00DC33D6" w:rsidRPr="00E70AC1">
        <w:rPr>
          <w:rFonts w:cstheme="minorHAnsi"/>
          <w:sz w:val="24"/>
          <w:szCs w:val="24"/>
        </w:rPr>
        <w:t xml:space="preserve"> </w:t>
      </w:r>
      <w:r w:rsidR="00DC33D6" w:rsidRPr="00841BC9">
        <w:rPr>
          <w:rFonts w:cstheme="minorHAnsi"/>
          <w:b/>
          <w:sz w:val="24"/>
          <w:szCs w:val="24"/>
        </w:rPr>
        <w:t>(</w:t>
      </w:r>
      <w:r w:rsidR="002C5593">
        <w:rPr>
          <w:rFonts w:cstheme="minorHAnsi"/>
          <w:b/>
          <w:sz w:val="24"/>
          <w:szCs w:val="24"/>
        </w:rPr>
        <w:t xml:space="preserve">12 </w:t>
      </w:r>
      <w:r w:rsidR="00DC33D6" w:rsidRPr="00841BC9">
        <w:rPr>
          <w:rFonts w:cstheme="minorHAnsi"/>
          <w:b/>
          <w:sz w:val="24"/>
          <w:szCs w:val="24"/>
        </w:rPr>
        <w:t xml:space="preserve">Marks) </w:t>
      </w:r>
      <w:r w:rsidR="00731471" w:rsidRPr="00E70AC1">
        <w:rPr>
          <w:rFonts w:cstheme="minorHAnsi"/>
          <w:sz w:val="24"/>
          <w:szCs w:val="24"/>
        </w:rPr>
        <w:t xml:space="preserve">Vincent </w:t>
      </w:r>
      <w:r w:rsidRPr="00E70AC1">
        <w:rPr>
          <w:rFonts w:cstheme="minorHAnsi"/>
          <w:sz w:val="24"/>
          <w:szCs w:val="24"/>
        </w:rPr>
        <w:t xml:space="preserve">Enterprises Ltd made an IPO through the 100% book-building route. The lead BRLM of the issue was </w:t>
      </w:r>
      <w:r w:rsidR="00731471" w:rsidRPr="00E70AC1">
        <w:rPr>
          <w:rFonts w:cstheme="minorHAnsi"/>
          <w:sz w:val="24"/>
          <w:szCs w:val="24"/>
        </w:rPr>
        <w:t>Rubicon</w:t>
      </w:r>
      <w:r w:rsidRPr="00E70AC1">
        <w:rPr>
          <w:rFonts w:cstheme="minorHAnsi"/>
          <w:sz w:val="24"/>
          <w:szCs w:val="24"/>
        </w:rPr>
        <w:t xml:space="preserve"> Capital Markets Ltd, a leading investment bank. The co-lead BRLM was </w:t>
      </w:r>
      <w:r w:rsidR="00731471" w:rsidRPr="00E70AC1">
        <w:rPr>
          <w:rFonts w:cstheme="minorHAnsi"/>
          <w:sz w:val="24"/>
          <w:szCs w:val="24"/>
        </w:rPr>
        <w:t>Ace</w:t>
      </w:r>
      <w:r w:rsidRPr="00E70AC1">
        <w:rPr>
          <w:rFonts w:cstheme="minorHAnsi"/>
          <w:sz w:val="24"/>
          <w:szCs w:val="24"/>
        </w:rPr>
        <w:t xml:space="preserve"> Capital Ltd. The issue also consisted of four other syndicate members</w:t>
      </w:r>
      <w:r w:rsidR="00DC33D6" w:rsidRPr="00E70AC1">
        <w:rPr>
          <w:rFonts w:cstheme="minorHAnsi"/>
          <w:sz w:val="24"/>
          <w:szCs w:val="24"/>
        </w:rPr>
        <w:t xml:space="preserve">: A </w:t>
      </w:r>
      <w:r w:rsidR="00731471" w:rsidRPr="00E70AC1">
        <w:rPr>
          <w:rFonts w:cstheme="minorHAnsi"/>
          <w:sz w:val="24"/>
          <w:szCs w:val="24"/>
        </w:rPr>
        <w:t>Securities, B</w:t>
      </w:r>
      <w:r w:rsidRPr="00E70AC1">
        <w:rPr>
          <w:rFonts w:cstheme="minorHAnsi"/>
          <w:sz w:val="24"/>
          <w:szCs w:val="24"/>
        </w:rPr>
        <w:t xml:space="preserve"> Securities, </w:t>
      </w:r>
      <w:r w:rsidR="00731471" w:rsidRPr="00E70AC1">
        <w:rPr>
          <w:rFonts w:cstheme="minorHAnsi"/>
          <w:sz w:val="24"/>
          <w:szCs w:val="24"/>
        </w:rPr>
        <w:t>C</w:t>
      </w:r>
      <w:r w:rsidRPr="00E70AC1">
        <w:rPr>
          <w:rFonts w:cstheme="minorHAnsi"/>
          <w:sz w:val="24"/>
          <w:szCs w:val="24"/>
        </w:rPr>
        <w:t xml:space="preserve"> Securities</w:t>
      </w:r>
      <w:r w:rsidR="00731471" w:rsidRPr="00E70AC1">
        <w:rPr>
          <w:rFonts w:cstheme="minorHAnsi"/>
          <w:sz w:val="24"/>
          <w:szCs w:val="24"/>
        </w:rPr>
        <w:t>,</w:t>
      </w:r>
      <w:r w:rsidRPr="00E70AC1">
        <w:rPr>
          <w:rFonts w:cstheme="minorHAnsi"/>
          <w:sz w:val="24"/>
          <w:szCs w:val="24"/>
        </w:rPr>
        <w:t xml:space="preserve"> and </w:t>
      </w:r>
      <w:r w:rsidR="00731471" w:rsidRPr="00E70AC1">
        <w:rPr>
          <w:rFonts w:cstheme="minorHAnsi"/>
          <w:sz w:val="24"/>
          <w:szCs w:val="24"/>
        </w:rPr>
        <w:t>D</w:t>
      </w:r>
      <w:r w:rsidRPr="00E70AC1">
        <w:rPr>
          <w:rFonts w:cstheme="minorHAnsi"/>
          <w:sz w:val="24"/>
          <w:szCs w:val="24"/>
        </w:rPr>
        <w:t xml:space="preserve"> Securities. The issue was to raise a total amount of </w:t>
      </w:r>
      <w:r w:rsidR="00731471" w:rsidRPr="00E70AC1">
        <w:rPr>
          <w:rFonts w:cstheme="minorHAnsi"/>
          <w:sz w:val="24"/>
          <w:szCs w:val="24"/>
        </w:rPr>
        <w:t>₹</w:t>
      </w:r>
      <w:r w:rsidRPr="00E70AC1">
        <w:rPr>
          <w:rFonts w:cstheme="minorHAnsi"/>
          <w:sz w:val="24"/>
          <w:szCs w:val="24"/>
        </w:rPr>
        <w:t xml:space="preserve"> 2 billion in a price band of </w:t>
      </w:r>
      <w:r w:rsidR="00731471" w:rsidRPr="00E70AC1">
        <w:rPr>
          <w:rFonts w:cstheme="minorHAnsi"/>
          <w:sz w:val="24"/>
          <w:szCs w:val="24"/>
        </w:rPr>
        <w:t>₹</w:t>
      </w:r>
      <w:r w:rsidRPr="00E70AC1">
        <w:rPr>
          <w:rFonts w:cstheme="minorHAnsi"/>
          <w:sz w:val="24"/>
          <w:szCs w:val="24"/>
        </w:rPr>
        <w:t xml:space="preserve"> 200-220 per share. The issue was underwritten as follows – </w:t>
      </w:r>
    </w:p>
    <w:p w:rsidR="0035261D" w:rsidRPr="00E70AC1" w:rsidRDefault="0035261D" w:rsidP="0035261D">
      <w:pPr>
        <w:jc w:val="both"/>
        <w:rPr>
          <w:rFonts w:cstheme="minorHAnsi"/>
          <w:sz w:val="24"/>
          <w:szCs w:val="24"/>
          <w:u w:val="single"/>
        </w:rPr>
      </w:pP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00731471" w:rsidRPr="00E70AC1">
        <w:rPr>
          <w:rFonts w:cstheme="minorHAnsi"/>
          <w:sz w:val="24"/>
          <w:szCs w:val="24"/>
          <w:u w:val="single"/>
        </w:rPr>
        <w:t>Percentage</w:t>
      </w:r>
      <w:r w:rsidRPr="00E70AC1">
        <w:rPr>
          <w:rFonts w:cstheme="minorHAnsi"/>
          <w:sz w:val="24"/>
          <w:szCs w:val="24"/>
          <w:u w:val="single"/>
        </w:rPr>
        <w:t xml:space="preserve"> of issue underwritten</w:t>
      </w:r>
    </w:p>
    <w:p w:rsidR="0035261D" w:rsidRPr="00E70AC1" w:rsidRDefault="00731471" w:rsidP="0035261D">
      <w:pPr>
        <w:ind w:left="1440"/>
        <w:jc w:val="both"/>
        <w:rPr>
          <w:rFonts w:cstheme="minorHAnsi"/>
          <w:sz w:val="24"/>
          <w:szCs w:val="24"/>
        </w:rPr>
      </w:pPr>
      <w:r w:rsidRPr="00E70AC1">
        <w:rPr>
          <w:rFonts w:cstheme="minorHAnsi"/>
          <w:sz w:val="24"/>
          <w:szCs w:val="24"/>
        </w:rPr>
        <w:t>Rubicon</w:t>
      </w:r>
      <w:r w:rsidR="0035261D" w:rsidRPr="00E70AC1">
        <w:rPr>
          <w:rFonts w:cstheme="minorHAnsi"/>
          <w:sz w:val="24"/>
          <w:szCs w:val="24"/>
        </w:rPr>
        <w:t xml:space="preserve"> Capital Markets Ltd</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25%</w:t>
      </w:r>
    </w:p>
    <w:p w:rsidR="0035261D" w:rsidRPr="00E70AC1" w:rsidRDefault="00731471" w:rsidP="0035261D">
      <w:pPr>
        <w:ind w:left="1440"/>
        <w:jc w:val="both"/>
        <w:rPr>
          <w:rFonts w:cstheme="minorHAnsi"/>
          <w:sz w:val="24"/>
          <w:szCs w:val="24"/>
        </w:rPr>
      </w:pPr>
      <w:r w:rsidRPr="00E70AC1">
        <w:rPr>
          <w:rFonts w:cstheme="minorHAnsi"/>
          <w:sz w:val="24"/>
          <w:szCs w:val="24"/>
        </w:rPr>
        <w:t>Ace</w:t>
      </w:r>
      <w:r w:rsidR="0035261D" w:rsidRPr="00E70AC1">
        <w:rPr>
          <w:rFonts w:cstheme="minorHAnsi"/>
          <w:sz w:val="24"/>
          <w:szCs w:val="24"/>
        </w:rPr>
        <w:t xml:space="preserve"> Capital Ltd</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10%</w:t>
      </w:r>
    </w:p>
    <w:p w:rsidR="0035261D" w:rsidRPr="00E70AC1" w:rsidRDefault="00731471" w:rsidP="0035261D">
      <w:pPr>
        <w:ind w:left="1440"/>
        <w:jc w:val="both"/>
        <w:rPr>
          <w:rFonts w:cstheme="minorHAnsi"/>
          <w:sz w:val="24"/>
          <w:szCs w:val="24"/>
        </w:rPr>
      </w:pPr>
      <w:r w:rsidRPr="00E70AC1">
        <w:rPr>
          <w:rFonts w:cstheme="minorHAnsi"/>
          <w:sz w:val="24"/>
          <w:szCs w:val="24"/>
        </w:rPr>
        <w:t>A</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20%</w:t>
      </w:r>
    </w:p>
    <w:p w:rsidR="0035261D" w:rsidRPr="00E70AC1" w:rsidRDefault="00731471" w:rsidP="0035261D">
      <w:pPr>
        <w:ind w:left="1440"/>
        <w:jc w:val="both"/>
        <w:rPr>
          <w:rFonts w:cstheme="minorHAnsi"/>
          <w:sz w:val="24"/>
          <w:szCs w:val="24"/>
        </w:rPr>
      </w:pPr>
      <w:r w:rsidRPr="00E70AC1">
        <w:rPr>
          <w:rFonts w:cstheme="minorHAnsi"/>
          <w:sz w:val="24"/>
          <w:szCs w:val="24"/>
        </w:rPr>
        <w:t>B</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15%</w:t>
      </w:r>
    </w:p>
    <w:p w:rsidR="0035261D" w:rsidRPr="00E70AC1" w:rsidRDefault="00731471" w:rsidP="0035261D">
      <w:pPr>
        <w:ind w:left="1440"/>
        <w:jc w:val="both"/>
        <w:rPr>
          <w:rFonts w:cstheme="minorHAnsi"/>
          <w:sz w:val="24"/>
          <w:szCs w:val="24"/>
        </w:rPr>
      </w:pPr>
      <w:r w:rsidRPr="00E70AC1">
        <w:rPr>
          <w:rFonts w:cstheme="minorHAnsi"/>
          <w:sz w:val="24"/>
          <w:szCs w:val="24"/>
        </w:rPr>
        <w:t>C</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10%</w:t>
      </w:r>
    </w:p>
    <w:p w:rsidR="0035261D" w:rsidRPr="00E70AC1" w:rsidRDefault="00731471" w:rsidP="0035261D">
      <w:pPr>
        <w:ind w:left="1440"/>
        <w:jc w:val="both"/>
        <w:rPr>
          <w:rFonts w:cstheme="minorHAnsi"/>
          <w:sz w:val="24"/>
          <w:szCs w:val="24"/>
        </w:rPr>
      </w:pPr>
      <w:r w:rsidRPr="00E70AC1">
        <w:rPr>
          <w:rFonts w:cstheme="minorHAnsi"/>
          <w:sz w:val="24"/>
          <w:szCs w:val="24"/>
        </w:rPr>
        <w:t>D</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20%</w:t>
      </w:r>
    </w:p>
    <w:p w:rsidR="0035261D" w:rsidRPr="00E70AC1" w:rsidRDefault="0035261D" w:rsidP="0035261D">
      <w:pPr>
        <w:jc w:val="both"/>
        <w:rPr>
          <w:rFonts w:cstheme="minorHAnsi"/>
          <w:sz w:val="24"/>
          <w:szCs w:val="24"/>
        </w:rPr>
      </w:pPr>
      <w:r w:rsidRPr="00E70AC1">
        <w:rPr>
          <w:rFonts w:cstheme="minorHAnsi"/>
          <w:sz w:val="24"/>
          <w:szCs w:val="24"/>
        </w:rPr>
        <w:lastRenderedPageBreak/>
        <w:t xml:space="preserve">All the underwriters being eligible QIBs also put in their own subscriptions in the QIB component of the issue as follows – </w:t>
      </w:r>
    </w:p>
    <w:p w:rsidR="0035261D" w:rsidRPr="00E70AC1" w:rsidRDefault="0035261D" w:rsidP="0035261D">
      <w:pPr>
        <w:jc w:val="both"/>
        <w:rPr>
          <w:rFonts w:cstheme="minorHAnsi"/>
          <w:sz w:val="24"/>
          <w:szCs w:val="24"/>
          <w:u w:val="single"/>
        </w:rPr>
      </w:pP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Pr="00E70AC1">
        <w:rPr>
          <w:rFonts w:cstheme="minorHAnsi"/>
          <w:sz w:val="24"/>
          <w:szCs w:val="24"/>
        </w:rPr>
        <w:tab/>
      </w:r>
      <w:r w:rsidR="00731471" w:rsidRPr="00E70AC1">
        <w:rPr>
          <w:rFonts w:cstheme="minorHAnsi"/>
          <w:sz w:val="24"/>
          <w:szCs w:val="24"/>
        </w:rPr>
        <w:tab/>
      </w:r>
      <w:r w:rsidRPr="00E70AC1">
        <w:rPr>
          <w:rFonts w:cstheme="minorHAnsi"/>
          <w:sz w:val="24"/>
          <w:szCs w:val="24"/>
          <w:u w:val="single"/>
        </w:rPr>
        <w:t>No. of Shares applied for</w:t>
      </w:r>
    </w:p>
    <w:p w:rsidR="0035261D" w:rsidRPr="00E70AC1" w:rsidRDefault="00731471" w:rsidP="0035261D">
      <w:pPr>
        <w:ind w:left="1440"/>
        <w:jc w:val="both"/>
        <w:rPr>
          <w:rFonts w:cstheme="minorHAnsi"/>
          <w:sz w:val="24"/>
          <w:szCs w:val="24"/>
        </w:rPr>
      </w:pPr>
      <w:r w:rsidRPr="00E70AC1">
        <w:rPr>
          <w:rFonts w:cstheme="minorHAnsi"/>
          <w:sz w:val="24"/>
          <w:szCs w:val="24"/>
        </w:rPr>
        <w:t xml:space="preserve">Rubicon </w:t>
      </w:r>
      <w:r w:rsidR="0035261D" w:rsidRPr="00E70AC1">
        <w:rPr>
          <w:rFonts w:cstheme="minorHAnsi"/>
          <w:sz w:val="24"/>
          <w:szCs w:val="24"/>
        </w:rPr>
        <w:t>Capital Markets Ltd</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 xml:space="preserve">12500 shares at </w:t>
      </w:r>
      <w:r w:rsidRPr="00E70AC1">
        <w:rPr>
          <w:rFonts w:cstheme="minorHAnsi"/>
          <w:sz w:val="24"/>
          <w:szCs w:val="24"/>
        </w:rPr>
        <w:t>₹</w:t>
      </w:r>
      <w:r w:rsidR="0035261D" w:rsidRPr="00E70AC1">
        <w:rPr>
          <w:rFonts w:cstheme="minorHAnsi"/>
          <w:sz w:val="24"/>
          <w:szCs w:val="24"/>
        </w:rPr>
        <w:t xml:space="preserve"> 220</w:t>
      </w:r>
    </w:p>
    <w:p w:rsidR="0035261D" w:rsidRPr="00E70AC1" w:rsidRDefault="00731471" w:rsidP="0035261D">
      <w:pPr>
        <w:ind w:left="1440"/>
        <w:jc w:val="both"/>
        <w:rPr>
          <w:rFonts w:cstheme="minorHAnsi"/>
          <w:sz w:val="24"/>
          <w:szCs w:val="24"/>
        </w:rPr>
      </w:pPr>
      <w:r w:rsidRPr="00E70AC1">
        <w:rPr>
          <w:rFonts w:cstheme="minorHAnsi"/>
          <w:sz w:val="24"/>
          <w:szCs w:val="24"/>
        </w:rPr>
        <w:t>Ace</w:t>
      </w:r>
      <w:r w:rsidR="0035261D" w:rsidRPr="00E70AC1">
        <w:rPr>
          <w:rFonts w:cstheme="minorHAnsi"/>
          <w:sz w:val="24"/>
          <w:szCs w:val="24"/>
        </w:rPr>
        <w:t xml:space="preserve"> Capital Ltd</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 xml:space="preserve">      </w:t>
      </w:r>
      <w:r w:rsidRPr="00E70AC1">
        <w:rPr>
          <w:rFonts w:cstheme="minorHAnsi"/>
          <w:sz w:val="24"/>
          <w:szCs w:val="24"/>
        </w:rPr>
        <w:tab/>
        <w:t xml:space="preserve"> </w:t>
      </w:r>
      <w:r w:rsidR="0035261D" w:rsidRPr="00E70AC1">
        <w:rPr>
          <w:rFonts w:cstheme="minorHAnsi"/>
          <w:sz w:val="24"/>
          <w:szCs w:val="24"/>
        </w:rPr>
        <w:t xml:space="preserve">2500 shares at </w:t>
      </w:r>
      <w:r w:rsidRPr="00E70AC1">
        <w:rPr>
          <w:rFonts w:cstheme="minorHAnsi"/>
          <w:sz w:val="24"/>
          <w:szCs w:val="24"/>
        </w:rPr>
        <w:t>₹</w:t>
      </w:r>
      <w:r w:rsidR="0035261D" w:rsidRPr="00E70AC1">
        <w:rPr>
          <w:rFonts w:cstheme="minorHAnsi"/>
          <w:sz w:val="24"/>
          <w:szCs w:val="24"/>
        </w:rPr>
        <w:t xml:space="preserve"> 200</w:t>
      </w:r>
    </w:p>
    <w:p w:rsidR="0035261D" w:rsidRPr="00E70AC1" w:rsidRDefault="00731471" w:rsidP="0035261D">
      <w:pPr>
        <w:ind w:left="1440"/>
        <w:jc w:val="both"/>
        <w:rPr>
          <w:rFonts w:cstheme="minorHAnsi"/>
          <w:sz w:val="24"/>
          <w:szCs w:val="24"/>
        </w:rPr>
      </w:pPr>
      <w:r w:rsidRPr="00E70AC1">
        <w:rPr>
          <w:rFonts w:cstheme="minorHAnsi"/>
          <w:sz w:val="24"/>
          <w:szCs w:val="24"/>
        </w:rPr>
        <w:t>A</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 xml:space="preserve"> </w:t>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 xml:space="preserve">5000 shares at </w:t>
      </w:r>
      <w:r w:rsidRPr="00E70AC1">
        <w:rPr>
          <w:rFonts w:cstheme="minorHAnsi"/>
          <w:sz w:val="24"/>
          <w:szCs w:val="24"/>
        </w:rPr>
        <w:t>₹</w:t>
      </w:r>
      <w:r w:rsidR="0035261D" w:rsidRPr="00E70AC1">
        <w:rPr>
          <w:rFonts w:cstheme="minorHAnsi"/>
          <w:sz w:val="24"/>
          <w:szCs w:val="24"/>
        </w:rPr>
        <w:t xml:space="preserve"> 215</w:t>
      </w:r>
    </w:p>
    <w:p w:rsidR="0035261D" w:rsidRPr="00E70AC1" w:rsidRDefault="00731471" w:rsidP="0035261D">
      <w:pPr>
        <w:ind w:left="1440"/>
        <w:jc w:val="both"/>
        <w:rPr>
          <w:rFonts w:cstheme="minorHAnsi"/>
          <w:sz w:val="24"/>
          <w:szCs w:val="24"/>
        </w:rPr>
      </w:pPr>
      <w:r w:rsidRPr="00E70AC1">
        <w:rPr>
          <w:rFonts w:cstheme="minorHAnsi"/>
          <w:sz w:val="24"/>
          <w:szCs w:val="24"/>
        </w:rPr>
        <w:t>B</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t xml:space="preserve">    </w:t>
      </w:r>
      <w:r w:rsidR="0035261D" w:rsidRPr="00E70AC1">
        <w:rPr>
          <w:rFonts w:cstheme="minorHAnsi"/>
          <w:sz w:val="24"/>
          <w:szCs w:val="24"/>
        </w:rPr>
        <w:tab/>
      </w:r>
      <w:r w:rsidR="0035261D" w:rsidRPr="00E70AC1">
        <w:rPr>
          <w:rFonts w:cstheme="minorHAnsi"/>
          <w:sz w:val="24"/>
          <w:szCs w:val="24"/>
        </w:rPr>
        <w:tab/>
        <w:t xml:space="preserve">10000 shares at </w:t>
      </w:r>
      <w:r w:rsidRPr="00E70AC1">
        <w:rPr>
          <w:rFonts w:cstheme="minorHAnsi"/>
          <w:sz w:val="24"/>
          <w:szCs w:val="24"/>
        </w:rPr>
        <w:t>₹</w:t>
      </w:r>
      <w:r w:rsidR="0035261D" w:rsidRPr="00E70AC1">
        <w:rPr>
          <w:rFonts w:cstheme="minorHAnsi"/>
          <w:sz w:val="24"/>
          <w:szCs w:val="24"/>
        </w:rPr>
        <w:t xml:space="preserve"> 212</w:t>
      </w:r>
    </w:p>
    <w:p w:rsidR="0035261D" w:rsidRPr="00E70AC1" w:rsidRDefault="00731471" w:rsidP="0035261D">
      <w:pPr>
        <w:ind w:left="1440"/>
        <w:jc w:val="both"/>
        <w:rPr>
          <w:rFonts w:cstheme="minorHAnsi"/>
          <w:sz w:val="24"/>
          <w:szCs w:val="24"/>
        </w:rPr>
      </w:pPr>
      <w:r w:rsidRPr="00E70AC1">
        <w:rPr>
          <w:rFonts w:cstheme="minorHAnsi"/>
          <w:sz w:val="24"/>
          <w:szCs w:val="24"/>
        </w:rPr>
        <w:t>C</w:t>
      </w:r>
      <w:r w:rsidR="0035261D" w:rsidRPr="00E70AC1">
        <w:rPr>
          <w:rFonts w:cstheme="minorHAnsi"/>
          <w:sz w:val="24"/>
          <w:szCs w:val="24"/>
        </w:rPr>
        <w:t xml:space="preserve"> 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 xml:space="preserve">15000 shares at </w:t>
      </w:r>
      <w:r w:rsidRPr="00E70AC1">
        <w:rPr>
          <w:rFonts w:cstheme="minorHAnsi"/>
          <w:sz w:val="24"/>
          <w:szCs w:val="24"/>
        </w:rPr>
        <w:t>₹</w:t>
      </w:r>
      <w:r w:rsidR="0035261D" w:rsidRPr="00E70AC1">
        <w:rPr>
          <w:rFonts w:cstheme="minorHAnsi"/>
          <w:sz w:val="24"/>
          <w:szCs w:val="24"/>
        </w:rPr>
        <w:t xml:space="preserve"> 216</w:t>
      </w:r>
      <w:bookmarkStart w:id="0" w:name="_GoBack"/>
      <w:bookmarkEnd w:id="0"/>
    </w:p>
    <w:p w:rsidR="0035261D" w:rsidRPr="00E70AC1" w:rsidRDefault="00731471" w:rsidP="0035261D">
      <w:pPr>
        <w:ind w:left="1440"/>
        <w:jc w:val="both"/>
        <w:rPr>
          <w:rFonts w:cstheme="minorHAnsi"/>
          <w:sz w:val="24"/>
          <w:szCs w:val="24"/>
        </w:rPr>
      </w:pPr>
      <w:r w:rsidRPr="00E70AC1">
        <w:rPr>
          <w:rFonts w:cstheme="minorHAnsi"/>
          <w:sz w:val="24"/>
          <w:szCs w:val="24"/>
        </w:rPr>
        <w:t xml:space="preserve">D </w:t>
      </w:r>
      <w:r w:rsidR="0035261D" w:rsidRPr="00E70AC1">
        <w:rPr>
          <w:rFonts w:cstheme="minorHAnsi"/>
          <w:sz w:val="24"/>
          <w:szCs w:val="24"/>
        </w:rPr>
        <w:t>Securities</w:t>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0035261D" w:rsidRPr="00E70AC1">
        <w:rPr>
          <w:rFonts w:cstheme="minorHAnsi"/>
          <w:sz w:val="24"/>
          <w:szCs w:val="24"/>
        </w:rPr>
        <w:tab/>
      </w:r>
      <w:r w:rsidRPr="00E70AC1">
        <w:rPr>
          <w:rFonts w:cstheme="minorHAnsi"/>
          <w:sz w:val="24"/>
          <w:szCs w:val="24"/>
        </w:rPr>
        <w:tab/>
      </w:r>
      <w:r w:rsidR="0035261D" w:rsidRPr="00E70AC1">
        <w:rPr>
          <w:rFonts w:cstheme="minorHAnsi"/>
          <w:sz w:val="24"/>
          <w:szCs w:val="24"/>
        </w:rPr>
        <w:t xml:space="preserve">20000 shares at </w:t>
      </w:r>
      <w:r w:rsidRPr="00E70AC1">
        <w:rPr>
          <w:rFonts w:cstheme="minorHAnsi"/>
          <w:sz w:val="24"/>
          <w:szCs w:val="24"/>
        </w:rPr>
        <w:t>₹</w:t>
      </w:r>
      <w:r w:rsidR="0035261D" w:rsidRPr="00E70AC1">
        <w:rPr>
          <w:rFonts w:cstheme="minorHAnsi"/>
          <w:sz w:val="24"/>
          <w:szCs w:val="24"/>
        </w:rPr>
        <w:t xml:space="preserve"> 220</w:t>
      </w:r>
    </w:p>
    <w:p w:rsidR="00F64E12" w:rsidRDefault="00F64E12" w:rsidP="00731471">
      <w:pPr>
        <w:jc w:val="both"/>
        <w:rPr>
          <w:rFonts w:cstheme="minorHAnsi"/>
          <w:sz w:val="24"/>
          <w:szCs w:val="24"/>
        </w:rPr>
      </w:pPr>
    </w:p>
    <w:p w:rsidR="00731471" w:rsidRPr="00E70AC1" w:rsidRDefault="0035261D" w:rsidP="00731471">
      <w:pPr>
        <w:jc w:val="both"/>
        <w:rPr>
          <w:rFonts w:cstheme="minorHAnsi"/>
          <w:sz w:val="24"/>
          <w:szCs w:val="24"/>
        </w:rPr>
      </w:pPr>
      <w:r w:rsidRPr="00E70AC1">
        <w:rPr>
          <w:rFonts w:cstheme="minorHAnsi"/>
          <w:sz w:val="24"/>
          <w:szCs w:val="24"/>
        </w:rPr>
        <w:t xml:space="preserve">The issue received a mixed response from the market. While the QIB portion was subscribed 1.70 times, the HNI portion was subscribed by 0.40 times. The retail portion was a disaster receiving a subscription of only 0.20 times. There were zero direct applications in all categories. Therefore, the cut-off price was fixed at </w:t>
      </w:r>
      <w:r w:rsidR="00731471" w:rsidRPr="00E70AC1">
        <w:rPr>
          <w:rFonts w:cstheme="minorHAnsi"/>
          <w:sz w:val="24"/>
          <w:szCs w:val="24"/>
        </w:rPr>
        <w:t>₹</w:t>
      </w:r>
      <w:r w:rsidRPr="00E70AC1">
        <w:rPr>
          <w:rFonts w:cstheme="minorHAnsi"/>
          <w:sz w:val="24"/>
          <w:szCs w:val="24"/>
        </w:rPr>
        <w:t xml:space="preserve"> 200 per share.  Since it was a full </w:t>
      </w:r>
      <w:r w:rsidR="00731471" w:rsidRPr="00E70AC1">
        <w:rPr>
          <w:rFonts w:cstheme="minorHAnsi"/>
          <w:sz w:val="24"/>
          <w:szCs w:val="24"/>
        </w:rPr>
        <w:t>book-building</w:t>
      </w:r>
      <w:r w:rsidRPr="00E70AC1">
        <w:rPr>
          <w:rFonts w:cstheme="minorHAnsi"/>
          <w:sz w:val="24"/>
          <w:szCs w:val="24"/>
        </w:rPr>
        <w:t xml:space="preserve"> process</w:t>
      </w:r>
      <w:r w:rsidR="00CB5A86" w:rsidRPr="00E70AC1">
        <w:rPr>
          <w:rFonts w:cstheme="minorHAnsi"/>
          <w:sz w:val="24"/>
          <w:szCs w:val="24"/>
        </w:rPr>
        <w:t xml:space="preserve">, </w:t>
      </w:r>
      <w:r w:rsidR="00CB5A86">
        <w:rPr>
          <w:rFonts w:cstheme="minorHAnsi"/>
          <w:sz w:val="24"/>
          <w:szCs w:val="24"/>
        </w:rPr>
        <w:t xml:space="preserve">the </w:t>
      </w:r>
      <w:r w:rsidRPr="00E70AC1">
        <w:rPr>
          <w:rFonts w:cstheme="minorHAnsi"/>
          <w:sz w:val="24"/>
          <w:szCs w:val="24"/>
        </w:rPr>
        <w:t xml:space="preserve">QIBs were offered 50% of the issue, </w:t>
      </w:r>
      <w:r w:rsidR="00CB5A86">
        <w:rPr>
          <w:rFonts w:cstheme="minorHAnsi"/>
          <w:sz w:val="24"/>
          <w:szCs w:val="24"/>
        </w:rPr>
        <w:t xml:space="preserve">the </w:t>
      </w:r>
      <w:r w:rsidRPr="00E70AC1">
        <w:rPr>
          <w:rFonts w:cstheme="minorHAnsi"/>
          <w:sz w:val="24"/>
          <w:szCs w:val="24"/>
        </w:rPr>
        <w:t>HNI category was offered 15%</w:t>
      </w:r>
      <w:r w:rsidR="00731471" w:rsidRPr="00E70AC1">
        <w:rPr>
          <w:rFonts w:cstheme="minorHAnsi"/>
          <w:sz w:val="24"/>
          <w:szCs w:val="24"/>
        </w:rPr>
        <w:t>, and retail investors were offered 35%</w:t>
      </w:r>
      <w:r w:rsidRPr="00E70AC1">
        <w:rPr>
          <w:rFonts w:cstheme="minorHAnsi"/>
          <w:sz w:val="24"/>
          <w:szCs w:val="24"/>
        </w:rPr>
        <w:t>. There is no other information available on procurement by each underwriter</w:t>
      </w:r>
      <w:r w:rsidR="00731471" w:rsidRPr="00E70AC1">
        <w:rPr>
          <w:rFonts w:cstheme="minorHAnsi"/>
          <w:sz w:val="24"/>
          <w:szCs w:val="24"/>
        </w:rPr>
        <w:t>.</w:t>
      </w:r>
    </w:p>
    <w:p w:rsidR="0035261D" w:rsidRPr="00E70AC1" w:rsidRDefault="0035261D" w:rsidP="002561A5">
      <w:pPr>
        <w:tabs>
          <w:tab w:val="left" w:pos="7137"/>
        </w:tabs>
        <w:jc w:val="both"/>
        <w:rPr>
          <w:rFonts w:cstheme="minorHAnsi"/>
          <w:iCs/>
          <w:sz w:val="24"/>
          <w:szCs w:val="24"/>
        </w:rPr>
      </w:pPr>
      <w:r w:rsidRPr="00E70AC1">
        <w:rPr>
          <w:rFonts w:cstheme="minorHAnsi"/>
          <w:iCs/>
          <w:sz w:val="24"/>
          <w:szCs w:val="24"/>
        </w:rPr>
        <w:t>Based on the above information, answer the following questions:</w:t>
      </w:r>
      <w:r w:rsidR="002561A5" w:rsidRPr="00E70AC1">
        <w:rPr>
          <w:rFonts w:cstheme="minorHAnsi"/>
          <w:iCs/>
          <w:sz w:val="24"/>
          <w:szCs w:val="24"/>
        </w:rPr>
        <w:tab/>
      </w:r>
    </w:p>
    <w:p w:rsidR="0035261D" w:rsidRPr="00841BC9" w:rsidRDefault="0035261D" w:rsidP="002561A5">
      <w:pPr>
        <w:numPr>
          <w:ilvl w:val="0"/>
          <w:numId w:val="6"/>
        </w:numPr>
        <w:spacing w:after="0" w:line="360" w:lineRule="auto"/>
        <w:rPr>
          <w:rFonts w:cstheme="minorHAnsi"/>
          <w:b/>
          <w:iCs/>
          <w:sz w:val="24"/>
          <w:szCs w:val="24"/>
        </w:rPr>
      </w:pPr>
      <w:r w:rsidRPr="00E70AC1">
        <w:rPr>
          <w:rFonts w:cstheme="minorHAnsi"/>
          <w:iCs/>
          <w:sz w:val="24"/>
          <w:szCs w:val="24"/>
        </w:rPr>
        <w:t>Was this IPO a valid issue? Explain briefly.</w:t>
      </w:r>
      <w:r w:rsidR="00CA3EF1" w:rsidRPr="00E70AC1">
        <w:rPr>
          <w:rFonts w:cstheme="minorHAnsi"/>
          <w:iCs/>
          <w:sz w:val="24"/>
          <w:szCs w:val="24"/>
        </w:rPr>
        <w:t xml:space="preserve">  </w:t>
      </w:r>
      <w:r w:rsidR="00841BC9">
        <w:rPr>
          <w:rFonts w:cstheme="minorHAnsi"/>
          <w:iCs/>
          <w:sz w:val="24"/>
          <w:szCs w:val="24"/>
        </w:rPr>
        <w:t xml:space="preserve">                                                             </w:t>
      </w:r>
      <w:r w:rsidR="009D2C98">
        <w:rPr>
          <w:rFonts w:cstheme="minorHAnsi"/>
          <w:iCs/>
          <w:sz w:val="24"/>
          <w:szCs w:val="24"/>
        </w:rPr>
        <w:t xml:space="preserve"> </w:t>
      </w:r>
      <w:r w:rsidR="00841BC9">
        <w:rPr>
          <w:rFonts w:cstheme="minorHAnsi"/>
          <w:iCs/>
          <w:sz w:val="24"/>
          <w:szCs w:val="24"/>
        </w:rPr>
        <w:t xml:space="preserve"> </w:t>
      </w:r>
      <w:r w:rsidR="00841BC9">
        <w:rPr>
          <w:rFonts w:cstheme="minorHAnsi"/>
          <w:b/>
          <w:iCs/>
          <w:sz w:val="24"/>
          <w:szCs w:val="24"/>
        </w:rPr>
        <w:t>(2 M</w:t>
      </w:r>
      <w:r w:rsidR="00CA3EF1" w:rsidRPr="00841BC9">
        <w:rPr>
          <w:rFonts w:cstheme="minorHAnsi"/>
          <w:b/>
          <w:iCs/>
          <w:sz w:val="24"/>
          <w:szCs w:val="24"/>
        </w:rPr>
        <w:t>arks)</w:t>
      </w:r>
    </w:p>
    <w:p w:rsidR="0035261D" w:rsidRPr="00841BC9" w:rsidRDefault="0035261D" w:rsidP="002561A5">
      <w:pPr>
        <w:numPr>
          <w:ilvl w:val="0"/>
          <w:numId w:val="6"/>
        </w:numPr>
        <w:spacing w:after="0" w:line="360" w:lineRule="auto"/>
        <w:rPr>
          <w:rFonts w:cstheme="minorHAnsi"/>
          <w:b/>
          <w:iCs/>
          <w:sz w:val="24"/>
          <w:szCs w:val="24"/>
        </w:rPr>
      </w:pPr>
      <w:r w:rsidRPr="00E70AC1">
        <w:rPr>
          <w:rFonts w:cstheme="minorHAnsi"/>
          <w:iCs/>
          <w:sz w:val="24"/>
          <w:szCs w:val="24"/>
        </w:rPr>
        <w:t>Is this a case of refund or devolvement for each underwriter?</w:t>
      </w:r>
      <w:r w:rsidR="00CA3EF1" w:rsidRPr="00E70AC1">
        <w:rPr>
          <w:rFonts w:cstheme="minorHAnsi"/>
          <w:iCs/>
          <w:sz w:val="24"/>
          <w:szCs w:val="24"/>
        </w:rPr>
        <w:t xml:space="preserve"> </w:t>
      </w:r>
      <w:r w:rsidR="00841BC9">
        <w:rPr>
          <w:rFonts w:cstheme="minorHAnsi"/>
          <w:iCs/>
          <w:sz w:val="24"/>
          <w:szCs w:val="24"/>
        </w:rPr>
        <w:t xml:space="preserve">                           </w:t>
      </w:r>
      <w:r w:rsidR="009D2C98">
        <w:rPr>
          <w:rFonts w:cstheme="minorHAnsi"/>
          <w:iCs/>
          <w:sz w:val="24"/>
          <w:szCs w:val="24"/>
        </w:rPr>
        <w:t xml:space="preserve"> </w:t>
      </w:r>
      <w:r w:rsidR="00841BC9">
        <w:rPr>
          <w:rFonts w:cstheme="minorHAnsi"/>
          <w:iCs/>
          <w:sz w:val="24"/>
          <w:szCs w:val="24"/>
        </w:rPr>
        <w:t xml:space="preserve"> </w:t>
      </w:r>
      <w:r w:rsidR="00841BC9">
        <w:rPr>
          <w:rFonts w:cstheme="minorHAnsi"/>
          <w:b/>
          <w:iCs/>
          <w:sz w:val="24"/>
          <w:szCs w:val="24"/>
        </w:rPr>
        <w:t>(3 M</w:t>
      </w:r>
      <w:r w:rsidR="00CA3EF1" w:rsidRPr="00841BC9">
        <w:rPr>
          <w:rFonts w:cstheme="minorHAnsi"/>
          <w:b/>
          <w:iCs/>
          <w:sz w:val="24"/>
          <w:szCs w:val="24"/>
        </w:rPr>
        <w:t>arks)</w:t>
      </w:r>
    </w:p>
    <w:p w:rsidR="00841BC9" w:rsidRPr="00841BC9" w:rsidRDefault="00731471" w:rsidP="002561A5">
      <w:pPr>
        <w:numPr>
          <w:ilvl w:val="0"/>
          <w:numId w:val="6"/>
        </w:numPr>
        <w:spacing w:after="0" w:line="360" w:lineRule="auto"/>
        <w:rPr>
          <w:rFonts w:cstheme="minorHAnsi"/>
          <w:b/>
          <w:sz w:val="24"/>
          <w:szCs w:val="24"/>
        </w:rPr>
      </w:pPr>
      <w:r w:rsidRPr="00E70AC1">
        <w:rPr>
          <w:rFonts w:cstheme="minorHAnsi"/>
          <w:iCs/>
          <w:sz w:val="24"/>
          <w:szCs w:val="24"/>
        </w:rPr>
        <w:t xml:space="preserve">Break </w:t>
      </w:r>
      <w:r w:rsidR="00EB7527" w:rsidRPr="00E70AC1">
        <w:rPr>
          <w:rFonts w:cstheme="minorHAnsi"/>
          <w:iCs/>
          <w:sz w:val="24"/>
          <w:szCs w:val="24"/>
        </w:rPr>
        <w:t>down the</w:t>
      </w:r>
      <w:r w:rsidR="0035261D" w:rsidRPr="00E70AC1">
        <w:rPr>
          <w:rFonts w:cstheme="minorHAnsi"/>
          <w:iCs/>
          <w:sz w:val="24"/>
          <w:szCs w:val="24"/>
        </w:rPr>
        <w:t xml:space="preserve"> total number of shares, the subscription amount</w:t>
      </w:r>
      <w:r w:rsidR="00EB7527" w:rsidRPr="00E70AC1">
        <w:rPr>
          <w:rFonts w:cstheme="minorHAnsi"/>
          <w:iCs/>
          <w:sz w:val="24"/>
          <w:szCs w:val="24"/>
        </w:rPr>
        <w:t>,</w:t>
      </w:r>
      <w:r w:rsidR="0035261D" w:rsidRPr="00E70AC1">
        <w:rPr>
          <w:rFonts w:cstheme="minorHAnsi"/>
          <w:iCs/>
          <w:sz w:val="24"/>
          <w:szCs w:val="24"/>
        </w:rPr>
        <w:t xml:space="preserve"> and </w:t>
      </w:r>
      <w:r w:rsidR="00EB7527" w:rsidRPr="00E70AC1">
        <w:rPr>
          <w:rFonts w:cstheme="minorHAnsi"/>
          <w:iCs/>
          <w:sz w:val="24"/>
          <w:szCs w:val="24"/>
        </w:rPr>
        <w:t xml:space="preserve">the </w:t>
      </w:r>
      <w:r w:rsidR="0035261D" w:rsidRPr="00E70AC1">
        <w:rPr>
          <w:rFonts w:cstheme="minorHAnsi"/>
          <w:iCs/>
          <w:sz w:val="24"/>
          <w:szCs w:val="24"/>
        </w:rPr>
        <w:t>refund/ devolvement amount as the case may be, for each of the underwriters respectively</w:t>
      </w:r>
      <w:r w:rsidR="00841BC9">
        <w:rPr>
          <w:rFonts w:cstheme="minorHAnsi"/>
          <w:iCs/>
          <w:sz w:val="24"/>
          <w:szCs w:val="24"/>
        </w:rPr>
        <w:t xml:space="preserve">   </w:t>
      </w:r>
    </w:p>
    <w:p w:rsidR="0035261D" w:rsidRPr="00841BC9" w:rsidRDefault="00841BC9" w:rsidP="00841BC9">
      <w:pPr>
        <w:spacing w:after="0" w:line="360" w:lineRule="auto"/>
        <w:rPr>
          <w:rFonts w:cstheme="minorHAnsi"/>
          <w:b/>
          <w:sz w:val="24"/>
          <w:szCs w:val="24"/>
        </w:rPr>
      </w:pPr>
      <w:r>
        <w:rPr>
          <w:rFonts w:cstheme="minorHAnsi"/>
          <w:iCs/>
          <w:sz w:val="24"/>
          <w:szCs w:val="24"/>
        </w:rPr>
        <w:t xml:space="preserve">                                                                                                                                                   </w:t>
      </w:r>
      <w:r w:rsidRPr="00841BC9">
        <w:rPr>
          <w:rFonts w:cstheme="minorHAnsi"/>
          <w:b/>
          <w:iCs/>
          <w:sz w:val="24"/>
          <w:szCs w:val="24"/>
        </w:rPr>
        <w:t>(7 Mark)</w:t>
      </w:r>
      <w:r>
        <w:rPr>
          <w:rFonts w:cstheme="minorHAnsi"/>
          <w:iCs/>
          <w:sz w:val="24"/>
          <w:szCs w:val="24"/>
        </w:rPr>
        <w:t xml:space="preserve">             </w:t>
      </w:r>
    </w:p>
    <w:p w:rsidR="0035261D" w:rsidRPr="00E70AC1" w:rsidRDefault="0035261D" w:rsidP="0035261D">
      <w:pPr>
        <w:ind w:left="720"/>
        <w:rPr>
          <w:rFonts w:cstheme="minorHAnsi"/>
          <w:iCs/>
          <w:sz w:val="24"/>
          <w:szCs w:val="24"/>
        </w:rPr>
      </w:pPr>
    </w:p>
    <w:p w:rsidR="005342D2" w:rsidRPr="00E70AC1" w:rsidRDefault="005342D2" w:rsidP="005342D2">
      <w:pPr>
        <w:spacing w:after="0"/>
        <w:rPr>
          <w:rFonts w:cstheme="minorHAnsi"/>
          <w:sz w:val="24"/>
          <w:szCs w:val="24"/>
        </w:rPr>
      </w:pPr>
      <w:r w:rsidRPr="00E70AC1">
        <w:rPr>
          <w:rFonts w:eastAsia="Times New Roman" w:cstheme="minorHAnsi"/>
          <w:b/>
          <w:sz w:val="24"/>
          <w:szCs w:val="24"/>
        </w:rPr>
        <w:t xml:space="preserve">Q2. </w:t>
      </w:r>
      <w:r w:rsidRPr="00E70AC1">
        <w:rPr>
          <w:rFonts w:cstheme="minorHAnsi"/>
          <w:sz w:val="24"/>
          <w:szCs w:val="24"/>
        </w:rPr>
        <w:t>Alpha Ltd wants to boost its EPS quickly and has been advised by its consultants "Value Creators”</w:t>
      </w:r>
      <w:r w:rsidR="00CB5A86">
        <w:rPr>
          <w:rFonts w:cstheme="minorHAnsi"/>
          <w:sz w:val="24"/>
          <w:szCs w:val="24"/>
        </w:rPr>
        <w:t>,</w:t>
      </w:r>
      <w:r w:rsidRPr="00E70AC1">
        <w:rPr>
          <w:rFonts w:cstheme="minorHAnsi"/>
          <w:sz w:val="24"/>
          <w:szCs w:val="24"/>
        </w:rPr>
        <w:t xml:space="preserve"> to adopt the inorganic route</w:t>
      </w:r>
      <w:r w:rsidR="002561A5" w:rsidRPr="00E70AC1">
        <w:rPr>
          <w:rFonts w:cstheme="minorHAnsi"/>
          <w:sz w:val="24"/>
          <w:szCs w:val="24"/>
        </w:rPr>
        <w:t xml:space="preserve"> for this</w:t>
      </w:r>
      <w:r w:rsidRPr="00E70AC1">
        <w:rPr>
          <w:rFonts w:cstheme="minorHAnsi"/>
          <w:sz w:val="24"/>
          <w:szCs w:val="24"/>
        </w:rPr>
        <w:t xml:space="preserve"> purpose. The company, on the advice of its consultants</w:t>
      </w:r>
      <w:r w:rsidR="00EB7527" w:rsidRPr="00E70AC1">
        <w:rPr>
          <w:rFonts w:cstheme="minorHAnsi"/>
          <w:sz w:val="24"/>
          <w:szCs w:val="24"/>
        </w:rPr>
        <w:t>,</w:t>
      </w:r>
      <w:r w:rsidRPr="00E70AC1">
        <w:rPr>
          <w:rFonts w:cstheme="minorHAnsi"/>
          <w:sz w:val="24"/>
          <w:szCs w:val="24"/>
        </w:rPr>
        <w:t xml:space="preserve"> is planning for acquiring Beta Ltd. The acquisition of Beta Ltd is likely to create a synergy of 10% </w:t>
      </w:r>
      <w:r w:rsidR="00EB7527" w:rsidRPr="00E70AC1">
        <w:rPr>
          <w:rFonts w:cstheme="minorHAnsi"/>
          <w:sz w:val="24"/>
          <w:szCs w:val="24"/>
        </w:rPr>
        <w:t>post-acquisition</w:t>
      </w:r>
      <w:r w:rsidRPr="00E70AC1">
        <w:rPr>
          <w:rFonts w:cstheme="minorHAnsi"/>
          <w:sz w:val="24"/>
          <w:szCs w:val="24"/>
        </w:rPr>
        <w:t xml:space="preserve">. Alpha Ltd wants to peg its EPS at </w:t>
      </w:r>
      <w:r w:rsidR="00EB7527" w:rsidRPr="00E70AC1">
        <w:rPr>
          <w:rFonts w:cstheme="minorHAnsi"/>
          <w:sz w:val="24"/>
          <w:szCs w:val="24"/>
        </w:rPr>
        <w:t xml:space="preserve">a </w:t>
      </w:r>
      <w:r w:rsidRPr="00E70AC1">
        <w:rPr>
          <w:rFonts w:cstheme="minorHAnsi"/>
          <w:sz w:val="24"/>
          <w:szCs w:val="24"/>
        </w:rPr>
        <w:t xml:space="preserve">level of </w:t>
      </w:r>
      <w:r w:rsidR="00DC33D6" w:rsidRPr="00E70AC1">
        <w:rPr>
          <w:rFonts w:cstheme="minorHAnsi"/>
          <w:sz w:val="24"/>
          <w:szCs w:val="24"/>
        </w:rPr>
        <w:t>₹</w:t>
      </w:r>
      <w:r w:rsidRPr="00E70AC1">
        <w:rPr>
          <w:rFonts w:cstheme="minorHAnsi"/>
          <w:sz w:val="24"/>
          <w:szCs w:val="24"/>
        </w:rPr>
        <w:t xml:space="preserve"> 8 post-merger. </w:t>
      </w:r>
      <w:r w:rsidR="00DC33D6" w:rsidRPr="00E70AC1">
        <w:rPr>
          <w:rFonts w:cstheme="minorHAnsi"/>
          <w:sz w:val="24"/>
          <w:szCs w:val="24"/>
        </w:rPr>
        <w:t xml:space="preserve"> </w:t>
      </w:r>
      <w:r w:rsidR="00F64E12">
        <w:rPr>
          <w:rFonts w:cstheme="minorHAnsi"/>
          <w:sz w:val="24"/>
          <w:szCs w:val="24"/>
        </w:rPr>
        <w:t xml:space="preserve">                      </w:t>
      </w:r>
    </w:p>
    <w:p w:rsidR="005342D2" w:rsidRPr="00E70AC1" w:rsidRDefault="005342D2" w:rsidP="005342D2">
      <w:pPr>
        <w:spacing w:after="0"/>
        <w:rPr>
          <w:rFonts w:cstheme="minorHAnsi"/>
          <w:sz w:val="24"/>
          <w:szCs w:val="24"/>
        </w:rPr>
      </w:pPr>
    </w:p>
    <w:p w:rsidR="00DF1E52" w:rsidRDefault="00DF1E52" w:rsidP="005342D2">
      <w:pPr>
        <w:spacing w:after="0"/>
        <w:rPr>
          <w:rFonts w:cstheme="minorHAnsi"/>
          <w:sz w:val="24"/>
          <w:szCs w:val="24"/>
        </w:rPr>
      </w:pPr>
    </w:p>
    <w:p w:rsidR="00E01F1C" w:rsidRDefault="005342D2" w:rsidP="005342D2">
      <w:pPr>
        <w:spacing w:after="0"/>
        <w:rPr>
          <w:rFonts w:cstheme="minorHAnsi"/>
          <w:sz w:val="24"/>
          <w:szCs w:val="24"/>
        </w:rPr>
      </w:pPr>
      <w:r w:rsidRPr="00E70AC1">
        <w:rPr>
          <w:rFonts w:cstheme="minorHAnsi"/>
          <w:sz w:val="24"/>
          <w:szCs w:val="24"/>
        </w:rPr>
        <w:lastRenderedPageBreak/>
        <w:t>Following are the EPS, Market value</w:t>
      </w:r>
      <w:r w:rsidR="002561A5" w:rsidRPr="00E70AC1">
        <w:rPr>
          <w:rFonts w:cstheme="minorHAnsi"/>
          <w:sz w:val="24"/>
          <w:szCs w:val="24"/>
        </w:rPr>
        <w:t>,</w:t>
      </w:r>
      <w:r w:rsidRPr="00E70AC1">
        <w:rPr>
          <w:rFonts w:cstheme="minorHAnsi"/>
          <w:sz w:val="24"/>
          <w:szCs w:val="24"/>
        </w:rPr>
        <w:t xml:space="preserve"> and number of shares for Alpha Ltd and Beta Ltd:</w:t>
      </w:r>
    </w:p>
    <w:p w:rsidR="005342D2" w:rsidRPr="00FC3312" w:rsidRDefault="005342D2" w:rsidP="005342D2">
      <w:pPr>
        <w:spacing w:after="0"/>
        <w:rPr>
          <w:rFonts w:cstheme="minorHAnsi"/>
          <w:sz w:val="24"/>
          <w:szCs w:val="24"/>
        </w:rPr>
      </w:pPr>
      <w:r w:rsidRPr="00E70AC1">
        <w:rPr>
          <w:rFonts w:cstheme="minorHAnsi"/>
          <w:sz w:val="24"/>
          <w:szCs w:val="24"/>
        </w:rPr>
        <w:t xml:space="preserve"> </w:t>
      </w:r>
      <w:r w:rsidR="00DF1E52">
        <w:rPr>
          <w:rFonts w:cstheme="minorHAnsi"/>
          <w:sz w:val="24"/>
          <w:szCs w:val="24"/>
        </w:rPr>
        <w:t xml:space="preserve">                                          </w:t>
      </w:r>
      <w:r w:rsidR="00E01F1C">
        <w:rPr>
          <w:rFonts w:cstheme="minorHAnsi"/>
          <w:sz w:val="24"/>
          <w:szCs w:val="24"/>
        </w:rPr>
        <w:t xml:space="preserve"> </w:t>
      </w:r>
      <w:r w:rsidR="00DF1E52">
        <w:rPr>
          <w:rFonts w:cstheme="minorHAnsi"/>
          <w:sz w:val="24"/>
          <w:szCs w:val="24"/>
        </w:rPr>
        <w:t xml:space="preserve">                                                                                                </w:t>
      </w:r>
      <w:r w:rsidR="00FC3312">
        <w:rPr>
          <w:rFonts w:cstheme="minorHAnsi"/>
          <w:sz w:val="24"/>
          <w:szCs w:val="24"/>
        </w:rPr>
        <w:t xml:space="preserve">     </w:t>
      </w:r>
      <w:r w:rsidR="00DF1E52">
        <w:rPr>
          <w:rFonts w:cstheme="minorHAnsi"/>
          <w:sz w:val="24"/>
          <w:szCs w:val="24"/>
        </w:rPr>
        <w:t xml:space="preserve"> </w:t>
      </w:r>
      <w:r w:rsidR="00E01F1C" w:rsidRPr="00FC3312">
        <w:rPr>
          <w:rFonts w:cstheme="minorHAnsi"/>
          <w:b/>
          <w:sz w:val="24"/>
          <w:szCs w:val="24"/>
        </w:rPr>
        <w:t>(</w:t>
      </w:r>
      <w:r w:rsidR="002C5593">
        <w:rPr>
          <w:rFonts w:cstheme="minorHAnsi"/>
          <w:b/>
          <w:sz w:val="24"/>
          <w:szCs w:val="24"/>
        </w:rPr>
        <w:t xml:space="preserve">10 </w:t>
      </w:r>
      <w:r w:rsidR="00E01F1C" w:rsidRPr="00FC3312">
        <w:rPr>
          <w:rFonts w:cstheme="minorHAnsi"/>
          <w:b/>
          <w:sz w:val="24"/>
          <w:szCs w:val="24"/>
        </w:rPr>
        <w:t>Marks)</w:t>
      </w:r>
    </w:p>
    <w:p w:rsidR="00DC33D6" w:rsidRPr="00E70AC1" w:rsidRDefault="00DC33D6" w:rsidP="005342D2">
      <w:pPr>
        <w:spacing w:after="0"/>
        <w:rPr>
          <w:rFonts w:cstheme="minorHAnsi"/>
          <w:sz w:val="24"/>
          <w:szCs w:val="24"/>
        </w:rPr>
      </w:pPr>
    </w:p>
    <w:tbl>
      <w:tblPr>
        <w:tblStyle w:val="TableGrid"/>
        <w:tblW w:w="0" w:type="auto"/>
        <w:tblLook w:val="04A0" w:firstRow="1" w:lastRow="0" w:firstColumn="1" w:lastColumn="0" w:noHBand="0" w:noVBand="1"/>
      </w:tblPr>
      <w:tblGrid>
        <w:gridCol w:w="3116"/>
        <w:gridCol w:w="3117"/>
        <w:gridCol w:w="3117"/>
      </w:tblGrid>
      <w:tr w:rsidR="00DC33D6" w:rsidRPr="00E70AC1" w:rsidTr="00DC33D6">
        <w:tc>
          <w:tcPr>
            <w:tcW w:w="3116" w:type="dxa"/>
          </w:tcPr>
          <w:p w:rsidR="00DC33D6" w:rsidRPr="00E70AC1" w:rsidRDefault="00DC33D6" w:rsidP="005342D2">
            <w:pPr>
              <w:spacing w:after="0"/>
              <w:rPr>
                <w:rFonts w:eastAsia="Times New Roman" w:cstheme="minorHAnsi"/>
                <w:b/>
                <w:sz w:val="24"/>
                <w:szCs w:val="24"/>
              </w:rPr>
            </w:pPr>
          </w:p>
        </w:tc>
        <w:tc>
          <w:tcPr>
            <w:tcW w:w="3117" w:type="dxa"/>
          </w:tcPr>
          <w:p w:rsidR="00DC33D6" w:rsidRPr="00E70AC1" w:rsidRDefault="00DC33D6" w:rsidP="005342D2">
            <w:pPr>
              <w:spacing w:after="0"/>
              <w:rPr>
                <w:rFonts w:eastAsia="Times New Roman" w:cstheme="minorHAnsi"/>
                <w:b/>
                <w:sz w:val="24"/>
                <w:szCs w:val="24"/>
              </w:rPr>
            </w:pPr>
            <w:r w:rsidRPr="00E70AC1">
              <w:rPr>
                <w:rFonts w:eastAsia="Times New Roman" w:cstheme="minorHAnsi"/>
                <w:b/>
                <w:sz w:val="24"/>
                <w:szCs w:val="24"/>
              </w:rPr>
              <w:t>Alpha Ltd.</w:t>
            </w:r>
          </w:p>
        </w:tc>
        <w:tc>
          <w:tcPr>
            <w:tcW w:w="3117" w:type="dxa"/>
          </w:tcPr>
          <w:p w:rsidR="00DC33D6" w:rsidRPr="00E70AC1" w:rsidRDefault="00DC33D6" w:rsidP="005342D2">
            <w:pPr>
              <w:spacing w:after="0"/>
              <w:rPr>
                <w:rFonts w:eastAsia="Times New Roman" w:cstheme="minorHAnsi"/>
                <w:b/>
                <w:sz w:val="24"/>
                <w:szCs w:val="24"/>
              </w:rPr>
            </w:pPr>
            <w:r w:rsidRPr="00E70AC1">
              <w:rPr>
                <w:rFonts w:eastAsia="Times New Roman" w:cstheme="minorHAnsi"/>
                <w:b/>
                <w:sz w:val="24"/>
                <w:szCs w:val="24"/>
              </w:rPr>
              <w:t>Beta Ltd.</w:t>
            </w:r>
          </w:p>
        </w:tc>
      </w:tr>
      <w:tr w:rsidR="00DC33D6" w:rsidRPr="00E70AC1" w:rsidTr="00DC33D6">
        <w:tc>
          <w:tcPr>
            <w:tcW w:w="3116" w:type="dxa"/>
          </w:tcPr>
          <w:p w:rsidR="00DC33D6" w:rsidRPr="00E70AC1" w:rsidRDefault="00DC33D6" w:rsidP="005342D2">
            <w:pPr>
              <w:spacing w:after="0"/>
              <w:rPr>
                <w:rFonts w:eastAsia="Times New Roman" w:cstheme="minorHAnsi"/>
                <w:b/>
                <w:sz w:val="24"/>
                <w:szCs w:val="24"/>
              </w:rPr>
            </w:pPr>
            <w:r w:rsidRPr="00E70AC1">
              <w:rPr>
                <w:rFonts w:eastAsia="Times New Roman" w:cstheme="minorHAnsi"/>
                <w:b/>
                <w:sz w:val="24"/>
                <w:szCs w:val="24"/>
              </w:rPr>
              <w:t>EPS (₹)</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5</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5</w:t>
            </w:r>
          </w:p>
        </w:tc>
      </w:tr>
      <w:tr w:rsidR="00DC33D6" w:rsidRPr="00E70AC1" w:rsidTr="00DC33D6">
        <w:tc>
          <w:tcPr>
            <w:tcW w:w="3116" w:type="dxa"/>
          </w:tcPr>
          <w:p w:rsidR="00DC33D6" w:rsidRPr="00E70AC1" w:rsidRDefault="00DC33D6" w:rsidP="005342D2">
            <w:pPr>
              <w:spacing w:after="0"/>
              <w:rPr>
                <w:rFonts w:eastAsia="Times New Roman" w:cstheme="minorHAnsi"/>
                <w:b/>
                <w:sz w:val="24"/>
                <w:szCs w:val="24"/>
              </w:rPr>
            </w:pPr>
            <w:r w:rsidRPr="00E70AC1">
              <w:rPr>
                <w:rFonts w:eastAsia="Times New Roman" w:cstheme="minorHAnsi"/>
                <w:b/>
                <w:sz w:val="24"/>
                <w:szCs w:val="24"/>
              </w:rPr>
              <w:t>Market Value per share ( ₹)</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60</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50</w:t>
            </w:r>
          </w:p>
        </w:tc>
      </w:tr>
      <w:tr w:rsidR="00DC33D6" w:rsidRPr="00E70AC1" w:rsidTr="00DC33D6">
        <w:tc>
          <w:tcPr>
            <w:tcW w:w="3116" w:type="dxa"/>
          </w:tcPr>
          <w:p w:rsidR="00DC33D6" w:rsidRPr="00E70AC1" w:rsidRDefault="00DC33D6" w:rsidP="005342D2">
            <w:pPr>
              <w:spacing w:after="0"/>
              <w:rPr>
                <w:rFonts w:eastAsia="Times New Roman" w:cstheme="minorHAnsi"/>
                <w:b/>
                <w:sz w:val="24"/>
                <w:szCs w:val="24"/>
              </w:rPr>
            </w:pPr>
            <w:r w:rsidRPr="00E70AC1">
              <w:rPr>
                <w:rFonts w:eastAsia="Times New Roman" w:cstheme="minorHAnsi"/>
                <w:b/>
                <w:sz w:val="24"/>
                <w:szCs w:val="24"/>
              </w:rPr>
              <w:t>Number of shares</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12,00,000</w:t>
            </w:r>
          </w:p>
        </w:tc>
        <w:tc>
          <w:tcPr>
            <w:tcW w:w="3117" w:type="dxa"/>
          </w:tcPr>
          <w:p w:rsidR="00DC33D6" w:rsidRPr="00E70AC1" w:rsidRDefault="00DC33D6" w:rsidP="005342D2">
            <w:pPr>
              <w:spacing w:after="0"/>
              <w:rPr>
                <w:rFonts w:eastAsia="Times New Roman" w:cstheme="minorHAnsi"/>
                <w:sz w:val="24"/>
                <w:szCs w:val="24"/>
              </w:rPr>
            </w:pPr>
            <w:r w:rsidRPr="00E70AC1">
              <w:rPr>
                <w:rFonts w:eastAsia="Times New Roman" w:cstheme="minorHAnsi"/>
                <w:sz w:val="24"/>
                <w:szCs w:val="24"/>
              </w:rPr>
              <w:t>10,00,000</w:t>
            </w:r>
          </w:p>
        </w:tc>
      </w:tr>
    </w:tbl>
    <w:p w:rsidR="00DC33D6" w:rsidRPr="00E70AC1" w:rsidRDefault="00DC33D6" w:rsidP="005342D2">
      <w:pPr>
        <w:spacing w:after="0"/>
        <w:rPr>
          <w:rFonts w:eastAsia="Times New Roman" w:cstheme="minorHAnsi"/>
          <w:b/>
          <w:sz w:val="24"/>
          <w:szCs w:val="24"/>
        </w:rPr>
      </w:pPr>
    </w:p>
    <w:p w:rsidR="005342D2" w:rsidRDefault="00DC33D6" w:rsidP="00F17A5B">
      <w:pPr>
        <w:pStyle w:val="ListParagraph"/>
        <w:numPr>
          <w:ilvl w:val="0"/>
          <w:numId w:val="12"/>
        </w:numPr>
        <w:rPr>
          <w:rFonts w:cstheme="minorHAnsi"/>
          <w:sz w:val="24"/>
          <w:szCs w:val="24"/>
        </w:rPr>
      </w:pPr>
      <w:r w:rsidRPr="00F17A5B">
        <w:rPr>
          <w:rFonts w:cstheme="minorHAnsi"/>
          <w:sz w:val="24"/>
          <w:szCs w:val="24"/>
        </w:rPr>
        <w:t xml:space="preserve">Deduce the exchange ratio that will result in the EPS ₹ 8 </w:t>
      </w:r>
      <w:r w:rsidR="002561A5" w:rsidRPr="00F17A5B">
        <w:rPr>
          <w:rFonts w:cstheme="minorHAnsi"/>
          <w:sz w:val="24"/>
          <w:szCs w:val="24"/>
        </w:rPr>
        <w:t>post-acquisition</w:t>
      </w:r>
      <w:r w:rsidRPr="00F17A5B">
        <w:rPr>
          <w:rFonts w:cstheme="minorHAnsi"/>
          <w:sz w:val="24"/>
          <w:szCs w:val="24"/>
        </w:rPr>
        <w:t>.</w:t>
      </w:r>
      <w:r w:rsidR="00142406">
        <w:rPr>
          <w:rFonts w:cstheme="minorHAnsi"/>
          <w:sz w:val="24"/>
          <w:szCs w:val="24"/>
        </w:rPr>
        <w:t xml:space="preserve">   </w:t>
      </w:r>
      <w:r w:rsidR="00F17A5B">
        <w:rPr>
          <w:rFonts w:cstheme="minorHAnsi"/>
          <w:sz w:val="24"/>
          <w:szCs w:val="24"/>
        </w:rPr>
        <w:t xml:space="preserve"> </w:t>
      </w:r>
      <w:r w:rsidR="00F17A5B" w:rsidRPr="00142406">
        <w:rPr>
          <w:rFonts w:cstheme="minorHAnsi"/>
          <w:b/>
          <w:sz w:val="24"/>
          <w:szCs w:val="24"/>
        </w:rPr>
        <w:t>(7 Marks)</w:t>
      </w:r>
    </w:p>
    <w:p w:rsidR="00F17A5B" w:rsidRPr="00DF1E52" w:rsidRDefault="00F17A5B" w:rsidP="00F17A5B">
      <w:pPr>
        <w:pStyle w:val="ListParagraph"/>
        <w:numPr>
          <w:ilvl w:val="0"/>
          <w:numId w:val="12"/>
        </w:numPr>
        <w:rPr>
          <w:rFonts w:cstheme="minorHAnsi"/>
          <w:b/>
          <w:sz w:val="24"/>
          <w:szCs w:val="24"/>
        </w:rPr>
      </w:pPr>
      <w:r>
        <w:rPr>
          <w:rFonts w:cstheme="minorHAnsi"/>
          <w:sz w:val="24"/>
          <w:szCs w:val="24"/>
        </w:rPr>
        <w:t xml:space="preserve">Categorize the three types of mergers by taking </w:t>
      </w:r>
      <w:r w:rsidR="00F64E12">
        <w:rPr>
          <w:rFonts w:cstheme="minorHAnsi"/>
          <w:sz w:val="24"/>
          <w:szCs w:val="24"/>
        </w:rPr>
        <w:t xml:space="preserve">the </w:t>
      </w:r>
      <w:r>
        <w:rPr>
          <w:rFonts w:cstheme="minorHAnsi"/>
          <w:sz w:val="24"/>
          <w:szCs w:val="24"/>
        </w:rPr>
        <w:t xml:space="preserve">example of the </w:t>
      </w:r>
      <w:r w:rsidR="00F64E12">
        <w:rPr>
          <w:rFonts w:cstheme="minorHAnsi"/>
          <w:sz w:val="24"/>
          <w:szCs w:val="24"/>
        </w:rPr>
        <w:t>nature of industries</w:t>
      </w:r>
      <w:r>
        <w:rPr>
          <w:rFonts w:cstheme="minorHAnsi"/>
          <w:sz w:val="24"/>
          <w:szCs w:val="24"/>
        </w:rPr>
        <w:t xml:space="preserve"> of </w:t>
      </w:r>
      <w:r w:rsidR="00F64E12">
        <w:rPr>
          <w:rFonts w:cstheme="minorHAnsi"/>
          <w:sz w:val="24"/>
          <w:szCs w:val="24"/>
        </w:rPr>
        <w:t>Alpha Ltd</w:t>
      </w:r>
      <w:r>
        <w:rPr>
          <w:rFonts w:cstheme="minorHAnsi"/>
          <w:sz w:val="24"/>
          <w:szCs w:val="24"/>
        </w:rPr>
        <w:t>. and Beta Ltd.</w:t>
      </w:r>
      <w:r w:rsidR="00F64E12">
        <w:rPr>
          <w:rFonts w:cstheme="minorHAnsi"/>
          <w:sz w:val="24"/>
          <w:szCs w:val="24"/>
        </w:rPr>
        <w:tab/>
      </w:r>
      <w:r w:rsidR="00F64E12">
        <w:rPr>
          <w:rFonts w:cstheme="minorHAnsi"/>
          <w:sz w:val="24"/>
          <w:szCs w:val="24"/>
        </w:rPr>
        <w:tab/>
      </w:r>
      <w:r w:rsidR="00F64E12">
        <w:rPr>
          <w:rFonts w:cstheme="minorHAnsi"/>
          <w:sz w:val="24"/>
          <w:szCs w:val="24"/>
        </w:rPr>
        <w:tab/>
      </w:r>
      <w:r w:rsidR="00F64E12">
        <w:rPr>
          <w:rFonts w:cstheme="minorHAnsi"/>
          <w:sz w:val="24"/>
          <w:szCs w:val="24"/>
        </w:rPr>
        <w:tab/>
      </w:r>
      <w:r w:rsidR="00F64E12">
        <w:rPr>
          <w:rFonts w:cstheme="minorHAnsi"/>
          <w:sz w:val="24"/>
          <w:szCs w:val="24"/>
        </w:rPr>
        <w:tab/>
      </w:r>
      <w:r w:rsidR="00F64E12">
        <w:rPr>
          <w:rFonts w:cstheme="minorHAnsi"/>
          <w:sz w:val="24"/>
          <w:szCs w:val="24"/>
        </w:rPr>
        <w:tab/>
      </w:r>
      <w:r w:rsidR="00F64E12">
        <w:rPr>
          <w:rFonts w:cstheme="minorHAnsi"/>
          <w:sz w:val="24"/>
          <w:szCs w:val="24"/>
        </w:rPr>
        <w:tab/>
      </w:r>
      <w:r w:rsidR="00FC3312">
        <w:rPr>
          <w:rFonts w:cstheme="minorHAnsi"/>
          <w:sz w:val="24"/>
          <w:szCs w:val="24"/>
        </w:rPr>
        <w:t xml:space="preserve">  </w:t>
      </w:r>
      <w:r w:rsidR="00FC3312">
        <w:rPr>
          <w:rFonts w:cstheme="minorHAnsi"/>
          <w:b/>
          <w:sz w:val="24"/>
          <w:szCs w:val="24"/>
        </w:rPr>
        <w:t>(</w:t>
      </w:r>
      <w:r w:rsidR="002C5593">
        <w:rPr>
          <w:rFonts w:cstheme="minorHAnsi"/>
          <w:b/>
          <w:sz w:val="24"/>
          <w:szCs w:val="24"/>
        </w:rPr>
        <w:t xml:space="preserve">3 </w:t>
      </w:r>
      <w:r w:rsidR="00F64E12" w:rsidRPr="00DF1E52">
        <w:rPr>
          <w:rFonts w:cstheme="minorHAnsi"/>
          <w:b/>
          <w:sz w:val="24"/>
          <w:szCs w:val="24"/>
        </w:rPr>
        <w:t>Marks)</w:t>
      </w:r>
    </w:p>
    <w:p w:rsidR="002561A5" w:rsidRPr="00E70AC1" w:rsidRDefault="002561A5" w:rsidP="005342D2">
      <w:pPr>
        <w:rPr>
          <w:rFonts w:cstheme="minorHAnsi"/>
          <w:sz w:val="24"/>
          <w:szCs w:val="24"/>
        </w:rPr>
      </w:pPr>
    </w:p>
    <w:p w:rsidR="00CA3EF1" w:rsidRPr="00FC3312" w:rsidRDefault="00583BC1" w:rsidP="002561A5">
      <w:pPr>
        <w:rPr>
          <w:rFonts w:cstheme="minorHAnsi"/>
          <w:b/>
          <w:sz w:val="24"/>
          <w:szCs w:val="24"/>
        </w:rPr>
      </w:pPr>
      <w:r w:rsidRPr="00E70AC1">
        <w:rPr>
          <w:rFonts w:cstheme="minorHAnsi"/>
          <w:sz w:val="24"/>
          <w:szCs w:val="24"/>
        </w:rPr>
        <w:t xml:space="preserve">Q3. </w:t>
      </w:r>
      <w:r w:rsidR="00CA3EF1" w:rsidRPr="00E70AC1">
        <w:rPr>
          <w:rFonts w:cstheme="minorHAnsi"/>
          <w:sz w:val="24"/>
          <w:szCs w:val="24"/>
        </w:rPr>
        <w:t xml:space="preserve"> Read the </w:t>
      </w:r>
      <w:r w:rsidR="00FA7332" w:rsidRPr="00E70AC1">
        <w:rPr>
          <w:rFonts w:cstheme="minorHAnsi"/>
          <w:sz w:val="24"/>
          <w:szCs w:val="24"/>
        </w:rPr>
        <w:t xml:space="preserve">extract from a newspaper article published in 2021. Answer the </w:t>
      </w:r>
      <w:r w:rsidR="002561A5" w:rsidRPr="00E70AC1">
        <w:rPr>
          <w:rFonts w:cstheme="minorHAnsi"/>
          <w:sz w:val="24"/>
          <w:szCs w:val="24"/>
        </w:rPr>
        <w:t>questions at</w:t>
      </w:r>
      <w:r w:rsidR="00FA7332" w:rsidRPr="00E70AC1">
        <w:rPr>
          <w:rFonts w:cstheme="minorHAnsi"/>
          <w:sz w:val="24"/>
          <w:szCs w:val="24"/>
        </w:rPr>
        <w:t xml:space="preserve"> the end of the article </w:t>
      </w:r>
      <w:r w:rsidR="002561A5" w:rsidRPr="00E70AC1">
        <w:rPr>
          <w:rFonts w:cstheme="minorHAnsi"/>
          <w:sz w:val="24"/>
          <w:szCs w:val="24"/>
        </w:rPr>
        <w:t>briefly</w:t>
      </w:r>
      <w:r w:rsidR="002561A5" w:rsidRPr="00FC3312">
        <w:rPr>
          <w:rFonts w:cstheme="minorHAnsi"/>
          <w:sz w:val="24"/>
          <w:szCs w:val="24"/>
        </w:rPr>
        <w:t>:</w:t>
      </w:r>
      <w:r w:rsidR="007646FE" w:rsidRPr="00FC3312">
        <w:rPr>
          <w:rFonts w:cstheme="minorHAnsi"/>
          <w:sz w:val="24"/>
          <w:szCs w:val="24"/>
        </w:rPr>
        <w:t xml:space="preserve"> </w:t>
      </w:r>
      <w:r w:rsidR="00DF1E52" w:rsidRPr="00FC3312">
        <w:rPr>
          <w:rFonts w:cstheme="minorHAnsi"/>
          <w:sz w:val="24"/>
          <w:szCs w:val="24"/>
        </w:rPr>
        <w:t xml:space="preserve">                                                                                            </w:t>
      </w:r>
      <w:r w:rsidR="00FC3312">
        <w:rPr>
          <w:rFonts w:cstheme="minorHAnsi"/>
          <w:sz w:val="24"/>
          <w:szCs w:val="24"/>
        </w:rPr>
        <w:t xml:space="preserve">        </w:t>
      </w:r>
      <w:proofErr w:type="gramStart"/>
      <w:r w:rsidR="00FC3312">
        <w:rPr>
          <w:rFonts w:cstheme="minorHAnsi"/>
          <w:sz w:val="24"/>
          <w:szCs w:val="24"/>
        </w:rPr>
        <w:t xml:space="preserve">   </w:t>
      </w:r>
      <w:r w:rsidR="007646FE" w:rsidRPr="00FC3312">
        <w:rPr>
          <w:rFonts w:cstheme="minorHAnsi"/>
          <w:b/>
          <w:sz w:val="24"/>
          <w:szCs w:val="24"/>
        </w:rPr>
        <w:t>(</w:t>
      </w:r>
      <w:proofErr w:type="gramEnd"/>
      <w:r w:rsidR="002C5593">
        <w:rPr>
          <w:rFonts w:cstheme="minorHAnsi"/>
          <w:b/>
          <w:sz w:val="24"/>
          <w:szCs w:val="24"/>
        </w:rPr>
        <w:t xml:space="preserve">10 </w:t>
      </w:r>
      <w:r w:rsidR="007646FE" w:rsidRPr="00FC3312">
        <w:rPr>
          <w:rFonts w:cstheme="minorHAnsi"/>
          <w:b/>
          <w:sz w:val="24"/>
          <w:szCs w:val="24"/>
        </w:rPr>
        <w:t>Marks)</w:t>
      </w:r>
    </w:p>
    <w:p w:rsidR="002561A5" w:rsidRPr="00E70AC1" w:rsidRDefault="00CA3EF1" w:rsidP="002561A5">
      <w:pPr>
        <w:spacing w:after="0" w:line="360" w:lineRule="auto"/>
        <w:jc w:val="both"/>
        <w:rPr>
          <w:rFonts w:eastAsia="Times New Roman" w:cstheme="minorHAnsi"/>
          <w:i/>
          <w:color w:val="000000"/>
          <w:sz w:val="24"/>
          <w:szCs w:val="24"/>
          <w:shd w:val="clear" w:color="auto" w:fill="FFFFFF"/>
          <w:lang w:val="en-IN" w:eastAsia="en-IN"/>
        </w:rPr>
      </w:pPr>
      <w:r w:rsidRPr="00E70AC1">
        <w:rPr>
          <w:rFonts w:eastAsia="Times New Roman" w:cstheme="minorHAnsi"/>
          <w:i/>
          <w:color w:val="000000"/>
          <w:sz w:val="24"/>
          <w:szCs w:val="24"/>
          <w:shd w:val="clear" w:color="auto" w:fill="FFFFFF"/>
          <w:lang w:val="en-IN" w:eastAsia="en-IN"/>
        </w:rPr>
        <w:t>Notwithstanding the record fundraising via IPOs, one out of every three stock debutants on Dalal Street is ending calendar 2021 below its issue price as sentiments have soured in the secondary market towards the end of the year. While 14 out of 63 stock debutants delivered investors multi-bagger returns of up to 300 percent, 21 others eroded their wealth up to 52 percent.</w:t>
      </w:r>
    </w:p>
    <w:p w:rsidR="00CA3EF1" w:rsidRPr="00E70AC1" w:rsidRDefault="00CA3EF1" w:rsidP="002561A5">
      <w:pPr>
        <w:spacing w:after="0" w:line="360" w:lineRule="auto"/>
        <w:jc w:val="both"/>
        <w:rPr>
          <w:rFonts w:eastAsia="Times New Roman" w:cstheme="minorHAnsi"/>
          <w:i/>
          <w:color w:val="000000"/>
          <w:sz w:val="24"/>
          <w:szCs w:val="24"/>
          <w:shd w:val="clear" w:color="auto" w:fill="FFFFFF"/>
          <w:lang w:val="en-IN" w:eastAsia="en-IN"/>
        </w:rPr>
      </w:pPr>
      <w:r w:rsidRPr="00E70AC1">
        <w:rPr>
          <w:rFonts w:eastAsia="Times New Roman" w:cstheme="minorHAnsi"/>
          <w:i/>
          <w:color w:val="000000"/>
          <w:sz w:val="24"/>
          <w:szCs w:val="24"/>
          <w:shd w:val="clear" w:color="auto" w:fill="FFFFFF"/>
          <w:lang w:val="en-IN" w:eastAsia="en-IN"/>
        </w:rPr>
        <w:t xml:space="preserve">They included Suryoday Small Finance Bank </w:t>
      </w:r>
      <w:r w:rsidR="00FA7332" w:rsidRPr="00E70AC1">
        <w:rPr>
          <w:rFonts w:eastAsia="Times New Roman" w:cstheme="minorHAnsi"/>
          <w:i/>
          <w:color w:val="000000"/>
          <w:sz w:val="24"/>
          <w:szCs w:val="24"/>
          <w:shd w:val="clear" w:color="auto" w:fill="FFFFFF"/>
          <w:lang w:val="en-IN" w:eastAsia="en-IN"/>
        </w:rPr>
        <w:t>which</w:t>
      </w:r>
      <w:r w:rsidRPr="00E70AC1">
        <w:rPr>
          <w:rFonts w:eastAsia="Times New Roman" w:cstheme="minorHAnsi"/>
          <w:i/>
          <w:color w:val="000000"/>
          <w:sz w:val="24"/>
          <w:szCs w:val="24"/>
          <w:shd w:val="clear" w:color="auto" w:fill="FFFFFF"/>
          <w:lang w:val="en-IN" w:eastAsia="en-IN"/>
        </w:rPr>
        <w:t xml:space="preserve"> sank 52 </w:t>
      </w:r>
      <w:r w:rsidR="00FA7332" w:rsidRPr="00E70AC1">
        <w:rPr>
          <w:rFonts w:eastAsia="Times New Roman" w:cstheme="minorHAnsi"/>
          <w:i/>
          <w:color w:val="000000"/>
          <w:sz w:val="24"/>
          <w:szCs w:val="24"/>
          <w:shd w:val="clear" w:color="auto" w:fill="FFFFFF"/>
          <w:lang w:val="en-IN" w:eastAsia="en-IN"/>
        </w:rPr>
        <w:t>percent</w:t>
      </w:r>
      <w:r w:rsidRPr="00E70AC1">
        <w:rPr>
          <w:rFonts w:eastAsia="Times New Roman" w:cstheme="minorHAnsi"/>
          <w:i/>
          <w:color w:val="000000"/>
          <w:sz w:val="24"/>
          <w:szCs w:val="24"/>
          <w:shd w:val="clear" w:color="auto" w:fill="FFFFFF"/>
          <w:lang w:val="en-IN" w:eastAsia="en-IN"/>
        </w:rPr>
        <w:t xml:space="preserve"> over its issue price of </w:t>
      </w:r>
      <w:r w:rsidR="00FA7332" w:rsidRPr="00E70AC1">
        <w:rPr>
          <w:rFonts w:eastAsia="Times New Roman" w:cstheme="minorHAnsi"/>
          <w:i/>
          <w:color w:val="000000"/>
          <w:sz w:val="24"/>
          <w:szCs w:val="24"/>
          <w:shd w:val="clear" w:color="auto" w:fill="FFFFFF"/>
          <w:lang w:val="en-IN" w:eastAsia="en-IN"/>
        </w:rPr>
        <w:t>₹</w:t>
      </w:r>
      <w:r w:rsidRPr="00E70AC1">
        <w:rPr>
          <w:rFonts w:eastAsia="Times New Roman" w:cstheme="minorHAnsi"/>
          <w:i/>
          <w:color w:val="000000"/>
          <w:sz w:val="24"/>
          <w:szCs w:val="24"/>
          <w:shd w:val="clear" w:color="auto" w:fill="FFFFFF"/>
          <w:lang w:val="en-IN" w:eastAsia="en-IN"/>
        </w:rPr>
        <w:t xml:space="preserve">305 and stocks such as Car Trade Tech and Windlass Biotech, which are 50 </w:t>
      </w:r>
      <w:r w:rsidR="00FA7332" w:rsidRPr="00E70AC1">
        <w:rPr>
          <w:rFonts w:eastAsia="Times New Roman" w:cstheme="minorHAnsi"/>
          <w:i/>
          <w:color w:val="000000"/>
          <w:sz w:val="24"/>
          <w:szCs w:val="24"/>
          <w:shd w:val="clear" w:color="auto" w:fill="FFFFFF"/>
          <w:lang w:val="en-IN" w:eastAsia="en-IN"/>
        </w:rPr>
        <w:t>percent</w:t>
      </w:r>
      <w:r w:rsidRPr="00E70AC1">
        <w:rPr>
          <w:rFonts w:eastAsia="Times New Roman" w:cstheme="minorHAnsi"/>
          <w:i/>
          <w:color w:val="000000"/>
          <w:sz w:val="24"/>
          <w:szCs w:val="24"/>
          <w:shd w:val="clear" w:color="auto" w:fill="FFFFFF"/>
          <w:lang w:val="en-IN" w:eastAsia="en-IN"/>
        </w:rPr>
        <w:t xml:space="preserve"> and 43 </w:t>
      </w:r>
      <w:r w:rsidR="00FA7332" w:rsidRPr="00E70AC1">
        <w:rPr>
          <w:rFonts w:eastAsia="Times New Roman" w:cstheme="minorHAnsi"/>
          <w:i/>
          <w:color w:val="000000"/>
          <w:sz w:val="24"/>
          <w:szCs w:val="24"/>
          <w:shd w:val="clear" w:color="auto" w:fill="FFFFFF"/>
          <w:lang w:val="en-IN" w:eastAsia="en-IN"/>
        </w:rPr>
        <w:t>percent</w:t>
      </w:r>
      <w:r w:rsidRPr="00E70AC1">
        <w:rPr>
          <w:rFonts w:eastAsia="Times New Roman" w:cstheme="minorHAnsi"/>
          <w:i/>
          <w:color w:val="000000"/>
          <w:sz w:val="24"/>
          <w:szCs w:val="24"/>
          <w:shd w:val="clear" w:color="auto" w:fill="FFFFFF"/>
          <w:lang w:val="en-IN" w:eastAsia="en-IN"/>
        </w:rPr>
        <w:t xml:space="preserve"> lower, respectively, from their issue prices. Paytm parent One97 Communications also featured on the list, as it traded at a discount of 37 </w:t>
      </w:r>
      <w:r w:rsidR="00FA7332" w:rsidRPr="00E70AC1">
        <w:rPr>
          <w:rFonts w:eastAsia="Times New Roman" w:cstheme="minorHAnsi"/>
          <w:i/>
          <w:color w:val="000000"/>
          <w:sz w:val="24"/>
          <w:szCs w:val="24"/>
          <w:shd w:val="clear" w:color="auto" w:fill="FFFFFF"/>
          <w:lang w:val="en-IN" w:eastAsia="en-IN"/>
        </w:rPr>
        <w:t>percent</w:t>
      </w:r>
      <w:r w:rsidRPr="00E70AC1">
        <w:rPr>
          <w:rFonts w:eastAsia="Times New Roman" w:cstheme="minorHAnsi"/>
          <w:i/>
          <w:color w:val="000000"/>
          <w:sz w:val="24"/>
          <w:szCs w:val="24"/>
          <w:shd w:val="clear" w:color="auto" w:fill="FFFFFF"/>
          <w:lang w:val="en-IN" w:eastAsia="en-IN"/>
        </w:rPr>
        <w:t xml:space="preserve"> to its issue price of </w:t>
      </w:r>
      <w:r w:rsidR="00FA7332" w:rsidRPr="00E70AC1">
        <w:rPr>
          <w:rFonts w:eastAsia="Times New Roman" w:cstheme="minorHAnsi"/>
          <w:i/>
          <w:color w:val="000000"/>
          <w:sz w:val="24"/>
          <w:szCs w:val="24"/>
          <w:shd w:val="clear" w:color="auto" w:fill="FFFFFF"/>
          <w:lang w:val="en-IN" w:eastAsia="en-IN"/>
        </w:rPr>
        <w:t>₹</w:t>
      </w:r>
      <w:r w:rsidRPr="00E70AC1">
        <w:rPr>
          <w:rFonts w:eastAsia="Times New Roman" w:cstheme="minorHAnsi"/>
          <w:i/>
          <w:color w:val="000000"/>
          <w:sz w:val="24"/>
          <w:szCs w:val="24"/>
          <w:shd w:val="clear" w:color="auto" w:fill="FFFFFF"/>
          <w:lang w:val="en-IN" w:eastAsia="en-IN"/>
        </w:rPr>
        <w:t xml:space="preserve"> 2,150. The stock had tanked nearly 27 </w:t>
      </w:r>
      <w:r w:rsidR="00FA7332" w:rsidRPr="00E70AC1">
        <w:rPr>
          <w:rFonts w:eastAsia="Times New Roman" w:cstheme="minorHAnsi"/>
          <w:i/>
          <w:color w:val="000000"/>
          <w:sz w:val="24"/>
          <w:szCs w:val="24"/>
          <w:shd w:val="clear" w:color="auto" w:fill="FFFFFF"/>
          <w:lang w:val="en-IN" w:eastAsia="en-IN"/>
        </w:rPr>
        <w:t>percent</w:t>
      </w:r>
      <w:r w:rsidRPr="00E70AC1">
        <w:rPr>
          <w:rFonts w:eastAsia="Times New Roman" w:cstheme="minorHAnsi"/>
          <w:i/>
          <w:color w:val="000000"/>
          <w:sz w:val="24"/>
          <w:szCs w:val="24"/>
          <w:shd w:val="clear" w:color="auto" w:fill="FFFFFF"/>
          <w:lang w:val="en-IN" w:eastAsia="en-IN"/>
        </w:rPr>
        <w:t xml:space="preserve"> at its listing, wiping over </w:t>
      </w:r>
      <w:r w:rsidR="00FA7332" w:rsidRPr="00E70AC1">
        <w:rPr>
          <w:rFonts w:eastAsia="Times New Roman" w:cstheme="minorHAnsi"/>
          <w:i/>
          <w:color w:val="000000"/>
          <w:sz w:val="24"/>
          <w:szCs w:val="24"/>
          <w:shd w:val="clear" w:color="auto" w:fill="FFFFFF"/>
          <w:lang w:val="en-IN" w:eastAsia="en-IN"/>
        </w:rPr>
        <w:t>₹</w:t>
      </w:r>
      <w:r w:rsidRPr="00E70AC1">
        <w:rPr>
          <w:rFonts w:eastAsia="Times New Roman" w:cstheme="minorHAnsi"/>
          <w:i/>
          <w:color w:val="000000"/>
          <w:sz w:val="24"/>
          <w:szCs w:val="24"/>
          <w:shd w:val="clear" w:color="auto" w:fill="FFFFFF"/>
          <w:lang w:val="en-IN" w:eastAsia="en-IN"/>
        </w:rPr>
        <w:t xml:space="preserve"> 35,000 </w:t>
      </w:r>
      <w:r w:rsidR="00FA7332" w:rsidRPr="00E70AC1">
        <w:rPr>
          <w:rFonts w:eastAsia="Times New Roman" w:cstheme="minorHAnsi"/>
          <w:i/>
          <w:color w:val="000000"/>
          <w:sz w:val="24"/>
          <w:szCs w:val="24"/>
          <w:shd w:val="clear" w:color="auto" w:fill="FFFFFF"/>
          <w:lang w:val="en-IN" w:eastAsia="en-IN"/>
        </w:rPr>
        <w:t>crores</w:t>
      </w:r>
      <w:r w:rsidRPr="00E70AC1">
        <w:rPr>
          <w:rFonts w:eastAsia="Times New Roman" w:cstheme="minorHAnsi"/>
          <w:i/>
          <w:color w:val="000000"/>
          <w:sz w:val="24"/>
          <w:szCs w:val="24"/>
          <w:shd w:val="clear" w:color="auto" w:fill="FFFFFF"/>
          <w:lang w:val="en-IN" w:eastAsia="en-IN"/>
        </w:rPr>
        <w:t xml:space="preserve"> of investor wealth. It is yet to recover. Among the top five losers, three were loss-making entities.</w:t>
      </w:r>
    </w:p>
    <w:p w:rsidR="00CA3EF1" w:rsidRPr="00E70AC1" w:rsidRDefault="00FA7332" w:rsidP="002561A5">
      <w:pPr>
        <w:spacing w:after="0" w:line="360" w:lineRule="auto"/>
        <w:jc w:val="both"/>
        <w:rPr>
          <w:rFonts w:eastAsia="Times New Roman" w:cstheme="minorHAnsi"/>
          <w:i/>
          <w:color w:val="000000"/>
          <w:sz w:val="24"/>
          <w:szCs w:val="24"/>
          <w:shd w:val="clear" w:color="auto" w:fill="FFFFFF"/>
          <w:lang w:val="en-IN" w:eastAsia="en-IN"/>
        </w:rPr>
      </w:pPr>
      <w:r w:rsidRPr="00E70AC1">
        <w:rPr>
          <w:rFonts w:eastAsia="Times New Roman" w:cstheme="minorHAnsi"/>
          <w:i/>
          <w:color w:val="000000"/>
          <w:sz w:val="24"/>
          <w:szCs w:val="24"/>
          <w:shd w:val="clear" w:color="auto" w:fill="FFFFFF"/>
          <w:lang w:val="en-IN" w:eastAsia="en-IN"/>
        </w:rPr>
        <w:t>I</w:t>
      </w:r>
      <w:r w:rsidR="00CA3EF1" w:rsidRPr="00E70AC1">
        <w:rPr>
          <w:rFonts w:eastAsia="Times New Roman" w:cstheme="minorHAnsi"/>
          <w:i/>
          <w:color w:val="000000"/>
          <w:sz w:val="24"/>
          <w:szCs w:val="24"/>
          <w:shd w:val="clear" w:color="auto" w:fill="FFFFFF"/>
          <w:lang w:val="en-IN" w:eastAsia="en-IN"/>
        </w:rPr>
        <w:t xml:space="preserve">nvestment bankers need to play a very mature role in this environment: the guardianship of market fidelity rests on their shoulders. While they have a duty to get the maximum value for the companies they list, they equally have to ensure that </w:t>
      </w:r>
      <w:r w:rsidRPr="00E70AC1">
        <w:rPr>
          <w:rFonts w:eastAsia="Times New Roman" w:cstheme="minorHAnsi"/>
          <w:i/>
          <w:color w:val="000000"/>
          <w:sz w:val="24"/>
          <w:szCs w:val="24"/>
          <w:shd w:val="clear" w:color="auto" w:fill="FFFFFF"/>
          <w:lang w:val="en-IN" w:eastAsia="en-IN"/>
        </w:rPr>
        <w:t>that value is viable and stable.</w:t>
      </w:r>
    </w:p>
    <w:p w:rsidR="00FA7332" w:rsidRPr="00E70AC1" w:rsidRDefault="00FA7332" w:rsidP="00CA3EF1">
      <w:pPr>
        <w:spacing w:after="0" w:line="360" w:lineRule="auto"/>
        <w:rPr>
          <w:rFonts w:eastAsia="Times New Roman" w:cstheme="minorHAnsi"/>
          <w:sz w:val="24"/>
          <w:szCs w:val="24"/>
          <w:lang w:val="en-IN" w:eastAsia="en-IN"/>
        </w:rPr>
      </w:pPr>
    </w:p>
    <w:p w:rsidR="00CA3EF1" w:rsidRPr="00E70AC1" w:rsidRDefault="00CA3EF1" w:rsidP="00CA3EF1">
      <w:pPr>
        <w:spacing w:after="0" w:line="240" w:lineRule="auto"/>
        <w:textAlignment w:val="baseline"/>
        <w:rPr>
          <w:rFonts w:eastAsia="Times New Roman" w:cstheme="minorHAnsi"/>
          <w:color w:val="000000"/>
          <w:sz w:val="24"/>
          <w:szCs w:val="24"/>
          <w:lang w:val="en-IN" w:eastAsia="en-IN"/>
        </w:rPr>
      </w:pPr>
      <w:r w:rsidRPr="00E70AC1">
        <w:rPr>
          <w:rFonts w:eastAsia="Times New Roman" w:cstheme="minorHAnsi"/>
          <w:color w:val="000000"/>
          <w:sz w:val="24"/>
          <w:szCs w:val="24"/>
          <w:lang w:val="en-IN" w:eastAsia="en-IN"/>
        </w:rPr>
        <w:t xml:space="preserve">Source: </w:t>
      </w:r>
      <w:hyperlink r:id="rId9" w:history="1">
        <w:r w:rsidR="00FA7332" w:rsidRPr="00E70AC1">
          <w:rPr>
            <w:rStyle w:val="Hyperlink"/>
            <w:rFonts w:eastAsia="Times New Roman" w:cstheme="minorHAnsi"/>
            <w:sz w:val="24"/>
            <w:szCs w:val="24"/>
            <w:lang w:val="en-IN" w:eastAsia="en-IN"/>
          </w:rPr>
          <w:t>https://economictimes.indiatimes.com/markets/ipos/fpos/ipo-review-2021-1-in-every-3-stock-debutants-trades-below-issue-price/articleshow/88561639.cms?utm_source=contentofinterest&amp;utm_medium=text&amp;utm_campaign=cppst</w:t>
        </w:r>
      </w:hyperlink>
    </w:p>
    <w:p w:rsidR="00CA3EF1" w:rsidRPr="00E70AC1" w:rsidRDefault="00CA3EF1" w:rsidP="00FA7332">
      <w:pPr>
        <w:spacing w:after="0" w:line="240" w:lineRule="auto"/>
        <w:rPr>
          <w:rFonts w:eastAsia="Times New Roman" w:cstheme="minorHAnsi"/>
          <w:sz w:val="24"/>
          <w:szCs w:val="24"/>
          <w:lang w:val="en-IN" w:eastAsia="en-IN"/>
        </w:rPr>
      </w:pPr>
      <w:r w:rsidRPr="00E70AC1">
        <w:rPr>
          <w:rFonts w:eastAsia="Times New Roman" w:cstheme="minorHAnsi"/>
          <w:color w:val="000000"/>
          <w:sz w:val="24"/>
          <w:szCs w:val="24"/>
          <w:lang w:val="en-IN" w:eastAsia="en-IN"/>
        </w:rPr>
        <w:lastRenderedPageBreak/>
        <w:br/>
      </w:r>
      <w:r w:rsidR="00FA7332" w:rsidRPr="00E70AC1">
        <w:rPr>
          <w:rFonts w:eastAsia="Times New Roman" w:cstheme="minorHAnsi"/>
          <w:sz w:val="24"/>
          <w:szCs w:val="24"/>
          <w:lang w:val="en-IN" w:eastAsia="en-IN"/>
        </w:rPr>
        <w:t>Answer the following questions briefly:</w:t>
      </w:r>
    </w:p>
    <w:p w:rsidR="00FA7332" w:rsidRPr="00E70AC1" w:rsidRDefault="00FA7332" w:rsidP="00FA7332">
      <w:pPr>
        <w:spacing w:after="0" w:line="240" w:lineRule="auto"/>
        <w:rPr>
          <w:rFonts w:cstheme="minorHAnsi"/>
          <w:sz w:val="24"/>
          <w:szCs w:val="24"/>
        </w:rPr>
      </w:pPr>
    </w:p>
    <w:p w:rsidR="00CA3EF1" w:rsidRPr="00E70AC1" w:rsidRDefault="002561A5" w:rsidP="00CA3EF1">
      <w:pPr>
        <w:pStyle w:val="ListParagraph"/>
        <w:numPr>
          <w:ilvl w:val="0"/>
          <w:numId w:val="9"/>
        </w:numPr>
        <w:rPr>
          <w:rFonts w:cstheme="minorHAnsi"/>
          <w:iCs/>
          <w:sz w:val="24"/>
          <w:szCs w:val="24"/>
          <w:lang w:val="en-IN"/>
        </w:rPr>
      </w:pPr>
      <w:r w:rsidRPr="00E70AC1">
        <w:rPr>
          <w:rFonts w:cstheme="minorHAnsi"/>
          <w:iCs/>
          <w:sz w:val="24"/>
          <w:szCs w:val="24"/>
        </w:rPr>
        <w:t>Relate all</w:t>
      </w:r>
      <w:r w:rsidR="00CA3EF1" w:rsidRPr="00E70AC1">
        <w:rPr>
          <w:rFonts w:cstheme="minorHAnsi"/>
          <w:iCs/>
          <w:sz w:val="24"/>
          <w:szCs w:val="24"/>
        </w:rPr>
        <w:t xml:space="preserve"> major players who intermediate between individual investors and entrepreneurs/ managers. </w:t>
      </w:r>
      <w:r w:rsidRPr="00E70AC1">
        <w:rPr>
          <w:rFonts w:cstheme="minorHAnsi"/>
          <w:iCs/>
          <w:sz w:val="24"/>
          <w:szCs w:val="24"/>
        </w:rPr>
        <w:t>Categorize</w:t>
      </w:r>
      <w:r w:rsidR="00CA3EF1" w:rsidRPr="00E70AC1">
        <w:rPr>
          <w:rFonts w:cstheme="minorHAnsi"/>
          <w:iCs/>
          <w:sz w:val="24"/>
          <w:szCs w:val="24"/>
        </w:rPr>
        <w:t xml:space="preserve"> the intended function</w:t>
      </w:r>
      <w:r w:rsidRPr="00E70AC1">
        <w:rPr>
          <w:rFonts w:cstheme="minorHAnsi"/>
          <w:iCs/>
          <w:sz w:val="24"/>
          <w:szCs w:val="24"/>
        </w:rPr>
        <w:t xml:space="preserve"> and incentive</w:t>
      </w:r>
      <w:r w:rsidR="00CA3EF1" w:rsidRPr="00E70AC1">
        <w:rPr>
          <w:rFonts w:cstheme="minorHAnsi"/>
          <w:iCs/>
          <w:sz w:val="24"/>
          <w:szCs w:val="24"/>
        </w:rPr>
        <w:t xml:space="preserve"> of each intermediary</w:t>
      </w:r>
      <w:r w:rsidRPr="00E70AC1">
        <w:rPr>
          <w:rFonts w:cstheme="minorHAnsi"/>
          <w:iCs/>
          <w:sz w:val="24"/>
          <w:szCs w:val="24"/>
        </w:rPr>
        <w:t>.</w:t>
      </w:r>
    </w:p>
    <w:p w:rsidR="00E70AC1" w:rsidRPr="00E70AC1" w:rsidRDefault="00E70AC1" w:rsidP="00E70AC1">
      <w:pPr>
        <w:pStyle w:val="ListParagraph"/>
        <w:ind w:left="1080"/>
        <w:rPr>
          <w:rFonts w:cstheme="minorHAnsi"/>
          <w:iCs/>
          <w:sz w:val="24"/>
          <w:szCs w:val="24"/>
          <w:lang w:val="en-IN"/>
        </w:rPr>
      </w:pPr>
    </w:p>
    <w:p w:rsidR="00CA3EF1" w:rsidRPr="00E70AC1" w:rsidRDefault="002561A5" w:rsidP="00BF584E">
      <w:pPr>
        <w:pStyle w:val="ListParagraph"/>
        <w:numPr>
          <w:ilvl w:val="0"/>
          <w:numId w:val="9"/>
        </w:numPr>
        <w:rPr>
          <w:rFonts w:cstheme="minorHAnsi"/>
          <w:iCs/>
          <w:sz w:val="24"/>
          <w:szCs w:val="24"/>
          <w:lang w:val="en-IN"/>
        </w:rPr>
      </w:pPr>
      <w:r w:rsidRPr="00E70AC1">
        <w:rPr>
          <w:rFonts w:cstheme="minorHAnsi"/>
          <w:iCs/>
          <w:sz w:val="24"/>
          <w:szCs w:val="24"/>
        </w:rPr>
        <w:t xml:space="preserve">Illustrate </w:t>
      </w:r>
      <w:r w:rsidR="00CA3EF1" w:rsidRPr="00E70AC1">
        <w:rPr>
          <w:rFonts w:cstheme="minorHAnsi"/>
          <w:iCs/>
          <w:sz w:val="24"/>
          <w:szCs w:val="24"/>
        </w:rPr>
        <w:t xml:space="preserve">the role each intermediary might have played in the creation of the </w:t>
      </w:r>
      <w:r w:rsidRPr="00E70AC1">
        <w:rPr>
          <w:rFonts w:cstheme="minorHAnsi"/>
          <w:iCs/>
          <w:sz w:val="24"/>
          <w:szCs w:val="24"/>
        </w:rPr>
        <w:t>poor performance of the IPOs</w:t>
      </w:r>
      <w:r w:rsidR="00CA3EF1" w:rsidRPr="00E70AC1">
        <w:rPr>
          <w:rFonts w:cstheme="minorHAnsi"/>
          <w:iCs/>
          <w:sz w:val="24"/>
          <w:szCs w:val="24"/>
        </w:rPr>
        <w:t>. How do you fix these problems?</w:t>
      </w:r>
    </w:p>
    <w:p w:rsidR="00FA7332" w:rsidRPr="00DF1E52" w:rsidRDefault="00DF1E52" w:rsidP="00DF1E52">
      <w:pPr>
        <w:rPr>
          <w:rFonts w:cstheme="minorHAnsi"/>
          <w:b/>
          <w:iCs/>
          <w:sz w:val="24"/>
          <w:szCs w:val="24"/>
          <w:lang w:val="en-IN"/>
        </w:rPr>
      </w:pPr>
      <w:r>
        <w:rPr>
          <w:rFonts w:cstheme="minorHAnsi"/>
          <w:b/>
          <w:iCs/>
          <w:sz w:val="24"/>
          <w:szCs w:val="24"/>
        </w:rPr>
        <w:t xml:space="preserve">                                                                                                                        </w:t>
      </w:r>
      <w:r w:rsidR="00FC3312">
        <w:rPr>
          <w:rFonts w:cstheme="minorHAnsi"/>
          <w:b/>
          <w:iCs/>
          <w:sz w:val="24"/>
          <w:szCs w:val="24"/>
        </w:rPr>
        <w:t xml:space="preserve">                      </w:t>
      </w:r>
      <w:r w:rsidR="00FA7332" w:rsidRPr="00DF1E52">
        <w:rPr>
          <w:rFonts w:cstheme="minorHAnsi"/>
          <w:b/>
          <w:iCs/>
          <w:sz w:val="24"/>
          <w:szCs w:val="24"/>
        </w:rPr>
        <w:t xml:space="preserve">(Marks </w:t>
      </w:r>
      <w:r w:rsidR="00983AF0" w:rsidRPr="00DF1E52">
        <w:rPr>
          <w:rFonts w:cstheme="minorHAnsi"/>
          <w:b/>
          <w:iCs/>
          <w:sz w:val="24"/>
          <w:szCs w:val="24"/>
        </w:rPr>
        <w:t>5+5</w:t>
      </w:r>
      <w:r w:rsidR="00FA7332" w:rsidRPr="00DF1E52">
        <w:rPr>
          <w:rFonts w:cstheme="minorHAnsi"/>
          <w:b/>
          <w:iCs/>
          <w:sz w:val="24"/>
          <w:szCs w:val="24"/>
        </w:rPr>
        <w:t xml:space="preserve"> =</w:t>
      </w:r>
      <w:r w:rsidR="00983AF0" w:rsidRPr="00DF1E52">
        <w:rPr>
          <w:rFonts w:cstheme="minorHAnsi"/>
          <w:b/>
          <w:iCs/>
          <w:sz w:val="24"/>
          <w:szCs w:val="24"/>
        </w:rPr>
        <w:t>10</w:t>
      </w:r>
      <w:r w:rsidR="002561A5" w:rsidRPr="00DF1E52">
        <w:rPr>
          <w:rFonts w:cstheme="minorHAnsi"/>
          <w:b/>
          <w:iCs/>
          <w:sz w:val="24"/>
          <w:szCs w:val="24"/>
        </w:rPr>
        <w:t>)</w:t>
      </w:r>
      <w:r w:rsidR="00FA7332" w:rsidRPr="00DF1E52">
        <w:rPr>
          <w:rFonts w:cstheme="minorHAnsi"/>
          <w:b/>
          <w:iCs/>
          <w:sz w:val="24"/>
          <w:szCs w:val="24"/>
        </w:rPr>
        <w:t xml:space="preserve"> </w:t>
      </w:r>
    </w:p>
    <w:p w:rsidR="00CA3EF1" w:rsidRPr="00001D99" w:rsidRDefault="00797951" w:rsidP="00CA3EF1">
      <w:pPr>
        <w:pStyle w:val="NormalWeb"/>
        <w:shd w:val="clear" w:color="auto" w:fill="FFFFFF"/>
        <w:spacing w:before="0" w:beforeAutospacing="0" w:line="336" w:lineRule="atLeast"/>
        <w:jc w:val="both"/>
        <w:rPr>
          <w:rFonts w:asciiTheme="minorHAnsi" w:hAnsiTheme="minorHAnsi" w:cstheme="minorHAnsi"/>
          <w:b/>
        </w:rPr>
      </w:pPr>
      <w:r w:rsidRPr="00142406">
        <w:rPr>
          <w:rFonts w:asciiTheme="minorHAnsi" w:hAnsiTheme="minorHAnsi" w:cstheme="minorHAnsi"/>
          <w:b/>
        </w:rPr>
        <w:t>Q4)</w:t>
      </w:r>
      <w:r w:rsidRPr="00E70AC1">
        <w:rPr>
          <w:rFonts w:asciiTheme="minorHAnsi" w:hAnsiTheme="minorHAnsi" w:cstheme="minorHAnsi"/>
        </w:rPr>
        <w:t xml:space="preserve"> Answer the following numerical questions: </w:t>
      </w:r>
      <w:r w:rsidR="00001D99">
        <w:rPr>
          <w:rFonts w:asciiTheme="minorHAnsi" w:hAnsiTheme="minorHAnsi" w:cstheme="minorHAnsi"/>
        </w:rPr>
        <w:t xml:space="preserve">                                                           </w:t>
      </w:r>
      <w:proofErr w:type="gramStart"/>
      <w:r w:rsidR="00001D99">
        <w:rPr>
          <w:rFonts w:asciiTheme="minorHAnsi" w:hAnsiTheme="minorHAnsi" w:cstheme="minorHAnsi"/>
        </w:rPr>
        <w:t xml:space="preserve">   </w:t>
      </w:r>
      <w:r w:rsidR="00983AF0" w:rsidRPr="00001D99">
        <w:rPr>
          <w:rFonts w:asciiTheme="minorHAnsi" w:hAnsiTheme="minorHAnsi" w:cstheme="minorHAnsi"/>
          <w:b/>
        </w:rPr>
        <w:t>(</w:t>
      </w:r>
      <w:proofErr w:type="gramEnd"/>
      <w:r w:rsidR="00F17A5B" w:rsidRPr="00001D99">
        <w:rPr>
          <w:rFonts w:asciiTheme="minorHAnsi" w:hAnsiTheme="minorHAnsi" w:cstheme="minorHAnsi"/>
          <w:b/>
        </w:rPr>
        <w:t>8</w:t>
      </w:r>
      <w:r w:rsidR="00983AF0" w:rsidRPr="00001D99">
        <w:rPr>
          <w:rFonts w:asciiTheme="minorHAnsi" w:hAnsiTheme="minorHAnsi" w:cstheme="minorHAnsi"/>
          <w:b/>
        </w:rPr>
        <w:t xml:space="preserve"> </w:t>
      </w:r>
      <w:r w:rsidR="00001D99" w:rsidRPr="00001D99">
        <w:rPr>
          <w:rFonts w:asciiTheme="minorHAnsi" w:hAnsiTheme="minorHAnsi" w:cstheme="minorHAnsi"/>
          <w:b/>
        </w:rPr>
        <w:t>M</w:t>
      </w:r>
      <w:r w:rsidRPr="00001D99">
        <w:rPr>
          <w:rFonts w:asciiTheme="minorHAnsi" w:hAnsiTheme="minorHAnsi" w:cstheme="minorHAnsi"/>
          <w:b/>
        </w:rPr>
        <w:t>arks)</w:t>
      </w:r>
    </w:p>
    <w:p w:rsidR="00797951" w:rsidRPr="00DF1E52" w:rsidRDefault="00797951" w:rsidP="00C811D9">
      <w:pPr>
        <w:pStyle w:val="ListParagraph"/>
        <w:numPr>
          <w:ilvl w:val="0"/>
          <w:numId w:val="10"/>
        </w:numPr>
        <w:jc w:val="both"/>
        <w:rPr>
          <w:rFonts w:cstheme="minorHAnsi"/>
          <w:b/>
          <w:color w:val="000000" w:themeColor="text1"/>
          <w:sz w:val="24"/>
          <w:szCs w:val="24"/>
        </w:rPr>
      </w:pPr>
      <w:r w:rsidRPr="002F36DA">
        <w:rPr>
          <w:rFonts w:cstheme="minorHAnsi"/>
          <w:color w:val="000000" w:themeColor="text1"/>
          <w:sz w:val="24"/>
          <w:szCs w:val="24"/>
        </w:rPr>
        <w:t xml:space="preserve">A startup company wants to raise </w:t>
      </w:r>
      <w:r w:rsidR="00F64E12">
        <w:rPr>
          <w:rFonts w:cstheme="minorHAnsi"/>
          <w:color w:val="000000" w:themeColor="text1"/>
          <w:sz w:val="24"/>
          <w:szCs w:val="24"/>
        </w:rPr>
        <w:t>₹</w:t>
      </w:r>
      <w:r w:rsidRPr="002F36DA">
        <w:rPr>
          <w:rFonts w:cstheme="minorHAnsi"/>
          <w:color w:val="000000" w:themeColor="text1"/>
          <w:sz w:val="24"/>
          <w:szCs w:val="24"/>
        </w:rPr>
        <w:t xml:space="preserve"> 35 </w:t>
      </w:r>
      <w:r w:rsidR="00F64E12" w:rsidRPr="002F36DA">
        <w:rPr>
          <w:rFonts w:cstheme="minorHAnsi"/>
          <w:color w:val="000000" w:themeColor="text1"/>
          <w:sz w:val="24"/>
          <w:szCs w:val="24"/>
        </w:rPr>
        <w:t>MN</w:t>
      </w:r>
      <w:r w:rsidRPr="002F36DA">
        <w:rPr>
          <w:rFonts w:cstheme="minorHAnsi"/>
          <w:color w:val="000000" w:themeColor="text1"/>
          <w:sz w:val="24"/>
          <w:szCs w:val="24"/>
        </w:rPr>
        <w:t xml:space="preserve"> from </w:t>
      </w:r>
      <w:r w:rsidR="00F64E12">
        <w:rPr>
          <w:rFonts w:cstheme="minorHAnsi"/>
          <w:color w:val="000000" w:themeColor="text1"/>
          <w:sz w:val="24"/>
          <w:szCs w:val="24"/>
        </w:rPr>
        <w:t xml:space="preserve">the </w:t>
      </w:r>
      <w:r w:rsidRPr="002F36DA">
        <w:rPr>
          <w:rFonts w:cstheme="minorHAnsi"/>
          <w:color w:val="000000" w:themeColor="text1"/>
          <w:sz w:val="24"/>
          <w:szCs w:val="24"/>
        </w:rPr>
        <w:t xml:space="preserve">first round of VC financing. The startup does not want to dilute more than </w:t>
      </w:r>
      <w:r w:rsidR="002B305E" w:rsidRPr="002F36DA">
        <w:rPr>
          <w:rFonts w:cstheme="minorHAnsi"/>
          <w:color w:val="000000" w:themeColor="text1"/>
          <w:sz w:val="24"/>
          <w:szCs w:val="24"/>
        </w:rPr>
        <w:t xml:space="preserve">a </w:t>
      </w:r>
      <w:r w:rsidRPr="002F36DA">
        <w:rPr>
          <w:rFonts w:cstheme="minorHAnsi"/>
          <w:color w:val="000000" w:themeColor="text1"/>
          <w:sz w:val="24"/>
          <w:szCs w:val="24"/>
        </w:rPr>
        <w:t xml:space="preserve">30% stake </w:t>
      </w:r>
      <w:r w:rsidR="00F64E12">
        <w:rPr>
          <w:rFonts w:cstheme="minorHAnsi"/>
          <w:color w:val="000000" w:themeColor="text1"/>
          <w:sz w:val="24"/>
          <w:szCs w:val="24"/>
        </w:rPr>
        <w:t xml:space="preserve">in favor of a </w:t>
      </w:r>
      <w:r w:rsidR="00F64E12" w:rsidRPr="002F36DA">
        <w:rPr>
          <w:rFonts w:cstheme="minorHAnsi"/>
          <w:color w:val="000000" w:themeColor="text1"/>
          <w:sz w:val="24"/>
          <w:szCs w:val="24"/>
        </w:rPr>
        <w:t>VC</w:t>
      </w:r>
      <w:r w:rsidRPr="002F36DA">
        <w:rPr>
          <w:rFonts w:cstheme="minorHAnsi"/>
          <w:color w:val="000000" w:themeColor="text1"/>
          <w:sz w:val="24"/>
          <w:szCs w:val="24"/>
        </w:rPr>
        <w:t xml:space="preserve">. The existing capital of the company is </w:t>
      </w:r>
      <w:r w:rsidR="002B305E" w:rsidRPr="002F36DA">
        <w:rPr>
          <w:rFonts w:cstheme="minorHAnsi"/>
          <w:color w:val="000000" w:themeColor="text1"/>
          <w:sz w:val="24"/>
          <w:szCs w:val="24"/>
        </w:rPr>
        <w:t>₹</w:t>
      </w:r>
      <w:r w:rsidRPr="002F36DA">
        <w:rPr>
          <w:rFonts w:cstheme="minorHAnsi"/>
          <w:color w:val="000000" w:themeColor="text1"/>
          <w:sz w:val="24"/>
          <w:szCs w:val="24"/>
        </w:rPr>
        <w:t xml:space="preserve">100 </w:t>
      </w:r>
      <w:r w:rsidR="00F64E12" w:rsidRPr="002F36DA">
        <w:rPr>
          <w:rFonts w:cstheme="minorHAnsi"/>
          <w:color w:val="000000" w:themeColor="text1"/>
          <w:sz w:val="24"/>
          <w:szCs w:val="24"/>
        </w:rPr>
        <w:t>MN</w:t>
      </w:r>
      <w:r w:rsidRPr="002F36DA">
        <w:rPr>
          <w:rFonts w:cstheme="minorHAnsi"/>
          <w:color w:val="000000" w:themeColor="text1"/>
          <w:sz w:val="24"/>
          <w:szCs w:val="24"/>
        </w:rPr>
        <w:t xml:space="preserve"> with a face value of </w:t>
      </w:r>
      <w:r w:rsidR="002B305E" w:rsidRPr="002F36DA">
        <w:rPr>
          <w:rFonts w:cstheme="minorHAnsi"/>
          <w:color w:val="000000" w:themeColor="text1"/>
          <w:sz w:val="24"/>
          <w:szCs w:val="24"/>
        </w:rPr>
        <w:t>₹</w:t>
      </w:r>
      <w:r w:rsidRPr="002F36DA">
        <w:rPr>
          <w:rFonts w:cstheme="minorHAnsi"/>
          <w:color w:val="000000" w:themeColor="text1"/>
          <w:sz w:val="24"/>
          <w:szCs w:val="24"/>
        </w:rPr>
        <w:t xml:space="preserve">10 per share. </w:t>
      </w:r>
      <w:r w:rsidR="00E70AC1" w:rsidRPr="002F36DA">
        <w:rPr>
          <w:rFonts w:cstheme="minorHAnsi"/>
          <w:color w:val="000000" w:themeColor="text1"/>
          <w:sz w:val="24"/>
          <w:szCs w:val="24"/>
        </w:rPr>
        <w:t>Infer</w:t>
      </w:r>
      <w:r w:rsidRPr="002F36DA">
        <w:rPr>
          <w:rFonts w:cstheme="minorHAnsi"/>
          <w:color w:val="000000" w:themeColor="text1"/>
          <w:sz w:val="24"/>
          <w:szCs w:val="24"/>
        </w:rPr>
        <w:t xml:space="preserve"> the offer price to be offered to the VC to attain a 30% stake in the company.</w:t>
      </w:r>
      <w:r w:rsidR="002F36DA">
        <w:rPr>
          <w:rFonts w:cstheme="minorHAnsi"/>
          <w:color w:val="000000" w:themeColor="text1"/>
          <w:sz w:val="24"/>
          <w:szCs w:val="24"/>
        </w:rPr>
        <w:tab/>
      </w:r>
      <w:r w:rsidR="002F36DA">
        <w:rPr>
          <w:rFonts w:cstheme="minorHAnsi"/>
          <w:color w:val="000000" w:themeColor="text1"/>
          <w:sz w:val="24"/>
          <w:szCs w:val="24"/>
        </w:rPr>
        <w:tab/>
      </w:r>
      <w:r w:rsidR="002F36DA">
        <w:rPr>
          <w:rFonts w:cstheme="minorHAnsi"/>
          <w:color w:val="000000" w:themeColor="text1"/>
          <w:sz w:val="24"/>
          <w:szCs w:val="24"/>
        </w:rPr>
        <w:tab/>
      </w:r>
      <w:r w:rsidR="002F36DA">
        <w:rPr>
          <w:rFonts w:cstheme="minorHAnsi"/>
          <w:color w:val="000000" w:themeColor="text1"/>
          <w:sz w:val="24"/>
          <w:szCs w:val="24"/>
        </w:rPr>
        <w:tab/>
      </w:r>
      <w:r w:rsidR="002F36DA">
        <w:rPr>
          <w:rFonts w:cstheme="minorHAnsi"/>
          <w:color w:val="000000" w:themeColor="text1"/>
          <w:sz w:val="24"/>
          <w:szCs w:val="24"/>
        </w:rPr>
        <w:tab/>
      </w:r>
      <w:r w:rsidR="002F36DA" w:rsidRPr="00DF1E52">
        <w:rPr>
          <w:rFonts w:cstheme="minorHAnsi"/>
          <w:b/>
          <w:color w:val="000000" w:themeColor="text1"/>
          <w:sz w:val="24"/>
          <w:szCs w:val="24"/>
        </w:rPr>
        <w:t>(</w:t>
      </w:r>
      <w:r w:rsidR="00001D99">
        <w:rPr>
          <w:rFonts w:cstheme="minorHAnsi"/>
          <w:b/>
          <w:color w:val="000000" w:themeColor="text1"/>
          <w:sz w:val="24"/>
          <w:szCs w:val="24"/>
        </w:rPr>
        <w:t xml:space="preserve">3 </w:t>
      </w:r>
      <w:r w:rsidR="002F36DA" w:rsidRPr="00DF1E52">
        <w:rPr>
          <w:rFonts w:cstheme="minorHAnsi"/>
          <w:b/>
          <w:color w:val="000000" w:themeColor="text1"/>
          <w:sz w:val="24"/>
          <w:szCs w:val="24"/>
        </w:rPr>
        <w:t>Marks)</w:t>
      </w:r>
    </w:p>
    <w:p w:rsidR="002F36DA" w:rsidRPr="002F36DA" w:rsidRDefault="002F36DA" w:rsidP="00F17A5B">
      <w:pPr>
        <w:pStyle w:val="ListParagraph"/>
        <w:ind w:left="420"/>
        <w:jc w:val="both"/>
        <w:rPr>
          <w:rFonts w:cstheme="minorHAnsi"/>
          <w:color w:val="000000" w:themeColor="text1"/>
          <w:sz w:val="24"/>
          <w:szCs w:val="24"/>
        </w:rPr>
      </w:pPr>
    </w:p>
    <w:p w:rsidR="00BA591D" w:rsidRPr="00E70AC1" w:rsidRDefault="00797951" w:rsidP="00797951">
      <w:pPr>
        <w:pStyle w:val="ListParagraph"/>
        <w:ind w:left="420"/>
        <w:rPr>
          <w:rFonts w:cstheme="minorHAnsi"/>
          <w:color w:val="000000" w:themeColor="text1"/>
          <w:sz w:val="24"/>
          <w:szCs w:val="24"/>
        </w:rPr>
      </w:pPr>
      <w:r w:rsidRPr="00E70AC1">
        <w:rPr>
          <w:rFonts w:cstheme="minorHAnsi"/>
          <w:color w:val="000000" w:themeColor="text1"/>
          <w:sz w:val="24"/>
          <w:szCs w:val="24"/>
        </w:rPr>
        <w:tab/>
      </w:r>
      <w:r w:rsidRPr="00E70AC1">
        <w:rPr>
          <w:rFonts w:cstheme="minorHAnsi"/>
          <w:color w:val="000000" w:themeColor="text1"/>
          <w:sz w:val="24"/>
          <w:szCs w:val="24"/>
        </w:rPr>
        <w:tab/>
      </w:r>
    </w:p>
    <w:p w:rsidR="006941C9" w:rsidRPr="00E70AC1" w:rsidRDefault="00B66085" w:rsidP="002F36DA">
      <w:pPr>
        <w:pStyle w:val="ListParagraph"/>
        <w:numPr>
          <w:ilvl w:val="0"/>
          <w:numId w:val="10"/>
        </w:numPr>
        <w:rPr>
          <w:rFonts w:cstheme="minorHAnsi"/>
          <w:color w:val="000000" w:themeColor="text1"/>
          <w:sz w:val="24"/>
          <w:szCs w:val="24"/>
        </w:rPr>
      </w:pPr>
      <w:r w:rsidRPr="00E70AC1">
        <w:rPr>
          <w:rFonts w:cstheme="minorHAnsi"/>
          <w:color w:val="000000" w:themeColor="text1"/>
          <w:sz w:val="24"/>
          <w:szCs w:val="24"/>
        </w:rPr>
        <w:t xml:space="preserve">The following financial statistics </w:t>
      </w:r>
      <w:r w:rsidR="00F64E12">
        <w:rPr>
          <w:rFonts w:cstheme="minorHAnsi"/>
          <w:color w:val="000000" w:themeColor="text1"/>
          <w:sz w:val="24"/>
          <w:szCs w:val="24"/>
        </w:rPr>
        <w:t>are</w:t>
      </w:r>
      <w:r w:rsidRPr="00E70AC1">
        <w:rPr>
          <w:rFonts w:cstheme="minorHAnsi"/>
          <w:color w:val="000000" w:themeColor="text1"/>
          <w:sz w:val="24"/>
          <w:szCs w:val="24"/>
        </w:rPr>
        <w:t xml:space="preserve"> available in respect of a listed company:</w:t>
      </w:r>
    </w:p>
    <w:p w:rsidR="00B66085" w:rsidRPr="00E70AC1" w:rsidRDefault="00B66085" w:rsidP="00797951">
      <w:pPr>
        <w:pStyle w:val="ListParagraph"/>
        <w:ind w:left="420"/>
        <w:rPr>
          <w:rFonts w:cstheme="minorHAnsi"/>
          <w:color w:val="000000" w:themeColor="text1"/>
          <w:sz w:val="24"/>
          <w:szCs w:val="24"/>
        </w:rPr>
      </w:pPr>
    </w:p>
    <w:tbl>
      <w:tblPr>
        <w:tblStyle w:val="TableGrid"/>
        <w:tblW w:w="0" w:type="auto"/>
        <w:tblInd w:w="420" w:type="dxa"/>
        <w:tblLook w:val="04A0" w:firstRow="1" w:lastRow="0" w:firstColumn="1" w:lastColumn="0" w:noHBand="0" w:noVBand="1"/>
      </w:tblPr>
      <w:tblGrid>
        <w:gridCol w:w="4487"/>
        <w:gridCol w:w="4443"/>
      </w:tblGrid>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Particulars</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value</w:t>
            </w:r>
          </w:p>
        </w:tc>
      </w:tr>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Price- Earnings (P/E) ratio</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8 times</w:t>
            </w:r>
          </w:p>
        </w:tc>
      </w:tr>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Number of equity shares</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4 lakhs</w:t>
            </w:r>
          </w:p>
        </w:tc>
      </w:tr>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Earnings available to equity shareholders</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₹40 lakhs</w:t>
            </w:r>
          </w:p>
        </w:tc>
      </w:tr>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EPS</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10</w:t>
            </w:r>
          </w:p>
        </w:tc>
      </w:tr>
      <w:tr w:rsidR="00B66085" w:rsidRPr="00E70AC1" w:rsidTr="00B66085">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Market price per share</w:t>
            </w:r>
          </w:p>
        </w:tc>
        <w:tc>
          <w:tcPr>
            <w:tcW w:w="4675" w:type="dxa"/>
          </w:tcPr>
          <w:p w:rsidR="00B66085" w:rsidRPr="00E70AC1" w:rsidRDefault="00B66085" w:rsidP="00797951">
            <w:pPr>
              <w:pStyle w:val="ListParagraph"/>
              <w:ind w:left="0"/>
              <w:rPr>
                <w:rFonts w:cstheme="minorHAnsi"/>
                <w:color w:val="000000" w:themeColor="text1"/>
                <w:sz w:val="24"/>
                <w:szCs w:val="24"/>
              </w:rPr>
            </w:pPr>
            <w:r w:rsidRPr="00E70AC1">
              <w:rPr>
                <w:rFonts w:cstheme="minorHAnsi"/>
                <w:color w:val="000000" w:themeColor="text1"/>
                <w:sz w:val="24"/>
                <w:szCs w:val="24"/>
              </w:rPr>
              <w:t>80</w:t>
            </w:r>
          </w:p>
        </w:tc>
      </w:tr>
    </w:tbl>
    <w:p w:rsidR="00B66085" w:rsidRPr="00E70AC1" w:rsidRDefault="00B66085" w:rsidP="00797951">
      <w:pPr>
        <w:pStyle w:val="ListParagraph"/>
        <w:ind w:left="420"/>
        <w:rPr>
          <w:rFonts w:cstheme="minorHAnsi"/>
          <w:color w:val="000000" w:themeColor="text1"/>
          <w:sz w:val="24"/>
          <w:szCs w:val="24"/>
        </w:rPr>
      </w:pPr>
    </w:p>
    <w:p w:rsidR="002F36DA" w:rsidRPr="00DF1E52" w:rsidRDefault="00B66085" w:rsidP="002F36DA">
      <w:pPr>
        <w:pStyle w:val="ListParagraph"/>
        <w:ind w:left="420"/>
        <w:rPr>
          <w:rFonts w:cstheme="minorHAnsi"/>
          <w:b/>
          <w:color w:val="000000" w:themeColor="text1"/>
          <w:sz w:val="24"/>
          <w:szCs w:val="24"/>
        </w:rPr>
      </w:pPr>
      <w:r w:rsidRPr="00E70AC1">
        <w:rPr>
          <w:rFonts w:cstheme="minorHAnsi"/>
          <w:color w:val="000000" w:themeColor="text1"/>
          <w:sz w:val="24"/>
          <w:szCs w:val="24"/>
        </w:rPr>
        <w:t xml:space="preserve">The company is currently considering </w:t>
      </w:r>
      <w:r w:rsidR="006941C9" w:rsidRPr="00E70AC1">
        <w:rPr>
          <w:rFonts w:cstheme="minorHAnsi"/>
          <w:color w:val="000000" w:themeColor="text1"/>
          <w:sz w:val="24"/>
          <w:szCs w:val="24"/>
        </w:rPr>
        <w:t>whether</w:t>
      </w:r>
      <w:r w:rsidRPr="00E70AC1">
        <w:rPr>
          <w:rFonts w:cstheme="minorHAnsi"/>
          <w:color w:val="000000" w:themeColor="text1"/>
          <w:sz w:val="24"/>
          <w:szCs w:val="24"/>
        </w:rPr>
        <w:t xml:space="preserve"> it should use ₹ 20 lakhs of its earnings to pay cash dividends or to repurchase at </w:t>
      </w:r>
      <w:r w:rsidR="00F64E12">
        <w:rPr>
          <w:rFonts w:cstheme="minorHAnsi"/>
          <w:color w:val="000000" w:themeColor="text1"/>
          <w:sz w:val="24"/>
          <w:szCs w:val="24"/>
        </w:rPr>
        <w:t>₹</w:t>
      </w:r>
      <w:r w:rsidRPr="00E70AC1">
        <w:rPr>
          <w:rFonts w:cstheme="minorHAnsi"/>
          <w:color w:val="000000" w:themeColor="text1"/>
          <w:sz w:val="24"/>
          <w:szCs w:val="24"/>
        </w:rPr>
        <w:t xml:space="preserve"> 85 per share.</w:t>
      </w:r>
      <w:r w:rsidR="006941C9" w:rsidRPr="00E70AC1">
        <w:rPr>
          <w:rFonts w:cstheme="minorHAnsi"/>
          <w:color w:val="000000" w:themeColor="text1"/>
          <w:sz w:val="24"/>
          <w:szCs w:val="24"/>
        </w:rPr>
        <w:t xml:space="preserve"> Assuming no change in the current P/E ratio, </w:t>
      </w:r>
      <w:r w:rsidR="00856DC2" w:rsidRPr="00E70AC1">
        <w:rPr>
          <w:rFonts w:cstheme="minorHAnsi"/>
          <w:color w:val="000000" w:themeColor="text1"/>
          <w:sz w:val="24"/>
          <w:szCs w:val="24"/>
        </w:rPr>
        <w:t>point out</w:t>
      </w:r>
      <w:r w:rsidR="006941C9" w:rsidRPr="00E70AC1">
        <w:rPr>
          <w:rFonts w:cstheme="minorHAnsi"/>
          <w:color w:val="000000" w:themeColor="text1"/>
          <w:sz w:val="24"/>
          <w:szCs w:val="24"/>
        </w:rPr>
        <w:t xml:space="preserve"> the market price after the share repurchase.</w:t>
      </w:r>
      <w:r w:rsidR="00E70AC1">
        <w:rPr>
          <w:rFonts w:cstheme="minorHAnsi"/>
          <w:color w:val="000000" w:themeColor="text1"/>
          <w:sz w:val="24"/>
          <w:szCs w:val="24"/>
        </w:rPr>
        <w:tab/>
      </w:r>
      <w:r w:rsidR="002F36DA">
        <w:rPr>
          <w:rFonts w:cstheme="minorHAnsi"/>
          <w:color w:val="000000" w:themeColor="text1"/>
          <w:sz w:val="24"/>
          <w:szCs w:val="24"/>
        </w:rPr>
        <w:tab/>
      </w:r>
      <w:r w:rsidR="002F36DA">
        <w:rPr>
          <w:rFonts w:cstheme="minorHAnsi"/>
          <w:color w:val="000000" w:themeColor="text1"/>
          <w:sz w:val="24"/>
          <w:szCs w:val="24"/>
        </w:rPr>
        <w:tab/>
      </w:r>
      <w:r w:rsidR="002F36DA" w:rsidRPr="00DF1E52">
        <w:rPr>
          <w:rFonts w:cstheme="minorHAnsi"/>
          <w:b/>
          <w:color w:val="000000" w:themeColor="text1"/>
          <w:sz w:val="24"/>
          <w:szCs w:val="24"/>
        </w:rPr>
        <w:t>(</w:t>
      </w:r>
      <w:r w:rsidR="00001D99">
        <w:rPr>
          <w:rFonts w:cstheme="minorHAnsi"/>
          <w:b/>
          <w:color w:val="000000" w:themeColor="text1"/>
          <w:sz w:val="24"/>
          <w:szCs w:val="24"/>
        </w:rPr>
        <w:t xml:space="preserve">5 </w:t>
      </w:r>
      <w:r w:rsidR="002C5593" w:rsidRPr="00DF1E52">
        <w:rPr>
          <w:rFonts w:cstheme="minorHAnsi"/>
          <w:b/>
          <w:color w:val="000000" w:themeColor="text1"/>
          <w:sz w:val="24"/>
          <w:szCs w:val="24"/>
        </w:rPr>
        <w:t>Marks)</w:t>
      </w:r>
    </w:p>
    <w:p w:rsidR="002F36DA" w:rsidRDefault="002F36DA" w:rsidP="002F36DA">
      <w:pPr>
        <w:pStyle w:val="ListParagraph"/>
        <w:ind w:left="780"/>
        <w:rPr>
          <w:rFonts w:cstheme="minorHAnsi"/>
          <w:color w:val="000000" w:themeColor="text1"/>
          <w:sz w:val="24"/>
          <w:szCs w:val="24"/>
        </w:rPr>
      </w:pPr>
    </w:p>
    <w:p w:rsidR="00E70AC1" w:rsidRDefault="00E70AC1" w:rsidP="002F36DA">
      <w:pPr>
        <w:pStyle w:val="ListParagraph"/>
        <w:ind w:left="420"/>
        <w:rPr>
          <w:rFonts w:cstheme="minorHAnsi"/>
          <w:color w:val="000000" w:themeColor="text1"/>
          <w:sz w:val="24"/>
          <w:szCs w:val="24"/>
        </w:rPr>
      </w:pP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r>
        <w:rPr>
          <w:rFonts w:cstheme="minorHAnsi"/>
          <w:color w:val="000000" w:themeColor="text1"/>
          <w:sz w:val="24"/>
          <w:szCs w:val="24"/>
        </w:rPr>
        <w:tab/>
      </w:r>
    </w:p>
    <w:p w:rsidR="00E70AC1" w:rsidRPr="00E70AC1" w:rsidRDefault="00E70AC1" w:rsidP="00E70AC1">
      <w:pPr>
        <w:rPr>
          <w:rFonts w:cstheme="minorHAnsi"/>
          <w:color w:val="000000" w:themeColor="text1"/>
          <w:sz w:val="24"/>
          <w:szCs w:val="24"/>
        </w:rPr>
      </w:pPr>
      <w:r>
        <w:rPr>
          <w:rFonts w:cstheme="minorHAnsi"/>
          <w:color w:val="000000" w:themeColor="text1"/>
          <w:sz w:val="24"/>
          <w:szCs w:val="24"/>
        </w:rPr>
        <w:t>………………………………………………………………….end of question paper-------------------------------------</w:t>
      </w:r>
    </w:p>
    <w:sectPr w:rsidR="00E70AC1" w:rsidRPr="00E70AC1"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85E" w:rsidRDefault="00C5485E" w:rsidP="00565F93">
      <w:pPr>
        <w:spacing w:after="0" w:line="240" w:lineRule="auto"/>
      </w:pPr>
      <w:r>
        <w:separator/>
      </w:r>
    </w:p>
  </w:endnote>
  <w:endnote w:type="continuationSeparator" w:id="0">
    <w:p w:rsidR="00C5485E" w:rsidRDefault="00C5485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938368"/>
      <w:docPartObj>
        <w:docPartGallery w:val="Page Numbers (Bottom of Page)"/>
        <w:docPartUnique/>
      </w:docPartObj>
    </w:sdtPr>
    <w:sdtEndPr>
      <w:rPr>
        <w:noProof/>
      </w:rPr>
    </w:sdtEndPr>
    <w:sdtContent>
      <w:p w:rsidR="00E70AC1" w:rsidRDefault="00E70AC1">
        <w:pPr>
          <w:pStyle w:val="Footer"/>
          <w:jc w:val="center"/>
        </w:pPr>
        <w:r>
          <w:fldChar w:fldCharType="begin"/>
        </w:r>
        <w:r>
          <w:instrText xml:space="preserve"> PAGE   \* MERGEFORMAT </w:instrText>
        </w:r>
        <w:r>
          <w:fldChar w:fldCharType="separate"/>
        </w:r>
        <w:r w:rsidR="007B3C18">
          <w:rPr>
            <w:noProof/>
          </w:rPr>
          <w:t>4</w:t>
        </w:r>
        <w:r>
          <w:rPr>
            <w:noProof/>
          </w:rPr>
          <w:fldChar w:fldCharType="end"/>
        </w:r>
      </w:p>
    </w:sdtContent>
  </w:sdt>
  <w:p w:rsidR="00B66085" w:rsidRDefault="00B660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85E" w:rsidRDefault="00C5485E" w:rsidP="00565F93">
      <w:pPr>
        <w:spacing w:after="0" w:line="240" w:lineRule="auto"/>
      </w:pPr>
      <w:r>
        <w:separator/>
      </w:r>
    </w:p>
  </w:footnote>
  <w:footnote w:type="continuationSeparator" w:id="0">
    <w:p w:rsidR="00C5485E" w:rsidRDefault="00C5485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85" w:rsidRDefault="00B66085" w:rsidP="00BB291F">
    <w:pPr>
      <w:pStyle w:val="Header"/>
    </w:pPr>
    <w:r>
      <w:t xml:space="preserve">                                                                                                                                                 </w:t>
    </w:r>
  </w:p>
  <w:p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174E77"/>
    <w:multiLevelType w:val="hybridMultilevel"/>
    <w:tmpl w:val="CC463694"/>
    <w:lvl w:ilvl="0" w:tplc="370A0066">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CD957DC"/>
    <w:multiLevelType w:val="hybridMultilevel"/>
    <w:tmpl w:val="BBDED9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63B1815"/>
    <w:multiLevelType w:val="hybridMultilevel"/>
    <w:tmpl w:val="2F5E92E8"/>
    <w:lvl w:ilvl="0" w:tplc="624C614A">
      <w:start w:val="1"/>
      <w:numFmt w:val="lowerLetter"/>
      <w:lvlText w:val="%1."/>
      <w:lvlJc w:val="left"/>
      <w:pPr>
        <w:ind w:left="643"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337DE"/>
    <w:multiLevelType w:val="hybridMultilevel"/>
    <w:tmpl w:val="BE2E91A4"/>
    <w:lvl w:ilvl="0" w:tplc="DDE41EC2">
      <w:start w:val="1"/>
      <w:numFmt w:val="lowerLetter"/>
      <w:lvlText w:val="%1)"/>
      <w:lvlJc w:val="left"/>
      <w:pPr>
        <w:ind w:left="643" w:hanging="360"/>
      </w:pPr>
      <w:rPr>
        <w:rFonts w:hint="default"/>
        <w:b/>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5"/>
  </w:num>
  <w:num w:numId="8">
    <w:abstractNumId w:val="0"/>
  </w:num>
  <w:num w:numId="9">
    <w:abstractNumId w:val="8"/>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1D99"/>
    <w:rsid w:val="000022E7"/>
    <w:rsid w:val="00031DE4"/>
    <w:rsid w:val="000C6F0D"/>
    <w:rsid w:val="000D3FD4"/>
    <w:rsid w:val="000E546F"/>
    <w:rsid w:val="00142406"/>
    <w:rsid w:val="00147366"/>
    <w:rsid w:val="001607CB"/>
    <w:rsid w:val="001C717A"/>
    <w:rsid w:val="001E2EBC"/>
    <w:rsid w:val="002561A5"/>
    <w:rsid w:val="002969DB"/>
    <w:rsid w:val="002B305E"/>
    <w:rsid w:val="002C5593"/>
    <w:rsid w:val="002F36DA"/>
    <w:rsid w:val="0035261D"/>
    <w:rsid w:val="0035360D"/>
    <w:rsid w:val="00394D92"/>
    <w:rsid w:val="003C746A"/>
    <w:rsid w:val="003D5570"/>
    <w:rsid w:val="004058EE"/>
    <w:rsid w:val="00470A63"/>
    <w:rsid w:val="004817D9"/>
    <w:rsid w:val="004A27C6"/>
    <w:rsid w:val="005342D2"/>
    <w:rsid w:val="005544AB"/>
    <w:rsid w:val="00565F93"/>
    <w:rsid w:val="00583BC1"/>
    <w:rsid w:val="00682001"/>
    <w:rsid w:val="006941C9"/>
    <w:rsid w:val="0070146B"/>
    <w:rsid w:val="00731471"/>
    <w:rsid w:val="007646FE"/>
    <w:rsid w:val="00797951"/>
    <w:rsid w:val="007B3C18"/>
    <w:rsid w:val="007B6C95"/>
    <w:rsid w:val="007E6D1B"/>
    <w:rsid w:val="00822D17"/>
    <w:rsid w:val="00841BC9"/>
    <w:rsid w:val="008459F0"/>
    <w:rsid w:val="00856DC2"/>
    <w:rsid w:val="008C0026"/>
    <w:rsid w:val="009012A2"/>
    <w:rsid w:val="00903A58"/>
    <w:rsid w:val="0091524B"/>
    <w:rsid w:val="00921E9B"/>
    <w:rsid w:val="009231A7"/>
    <w:rsid w:val="00923DCD"/>
    <w:rsid w:val="00956BDE"/>
    <w:rsid w:val="00956E30"/>
    <w:rsid w:val="00983AF0"/>
    <w:rsid w:val="009D2C98"/>
    <w:rsid w:val="009E38F9"/>
    <w:rsid w:val="00A964EE"/>
    <w:rsid w:val="00AA0EE8"/>
    <w:rsid w:val="00AF7654"/>
    <w:rsid w:val="00B44A19"/>
    <w:rsid w:val="00B54346"/>
    <w:rsid w:val="00B66085"/>
    <w:rsid w:val="00B71AD9"/>
    <w:rsid w:val="00BA591D"/>
    <w:rsid w:val="00BB291F"/>
    <w:rsid w:val="00C01896"/>
    <w:rsid w:val="00C52051"/>
    <w:rsid w:val="00C5485E"/>
    <w:rsid w:val="00CA039D"/>
    <w:rsid w:val="00CA3EF1"/>
    <w:rsid w:val="00CB5A86"/>
    <w:rsid w:val="00D336E6"/>
    <w:rsid w:val="00D538BE"/>
    <w:rsid w:val="00DC33D6"/>
    <w:rsid w:val="00DD234B"/>
    <w:rsid w:val="00DF1E52"/>
    <w:rsid w:val="00E01F1C"/>
    <w:rsid w:val="00E0384F"/>
    <w:rsid w:val="00E16D71"/>
    <w:rsid w:val="00E61C02"/>
    <w:rsid w:val="00E70AC1"/>
    <w:rsid w:val="00EB7527"/>
    <w:rsid w:val="00F17A5B"/>
    <w:rsid w:val="00F20660"/>
    <w:rsid w:val="00F433A7"/>
    <w:rsid w:val="00F64E12"/>
    <w:rsid w:val="00FA7332"/>
    <w:rsid w:val="00FC331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BB5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paragraph" w:styleId="BalloonText">
    <w:name w:val="Balloon Text"/>
    <w:basedOn w:val="Normal"/>
    <w:link w:val="BalloonTextChar"/>
    <w:uiPriority w:val="99"/>
    <w:semiHidden/>
    <w:unhideWhenUsed/>
    <w:rsid w:val="008C0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02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omictimes.indiatimes.com/markets/ipos/fpos/ipo-review-2021-1-in-every-3-stock-debutants-trades-below-issue-price/articleshow/88561639.cms?utm_source=contentofinterest&amp;utm_medium=text&amp;utm_campaign=cpp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4838-F338-4084-AB80-D77790B0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61</cp:revision>
  <cp:lastPrinted>2023-04-18T10:17:00Z</cp:lastPrinted>
  <dcterms:created xsi:type="dcterms:W3CDTF">2022-10-18T07:56:00Z</dcterms:created>
  <dcterms:modified xsi:type="dcterms:W3CDTF">2023-04-18T10:56:00Z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