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14:paraId="12CC9E18" w14:textId="77777777" w:rsidTr="00000F8C">
        <w:trPr>
          <w:trHeight w:val="827"/>
        </w:trPr>
        <w:tc>
          <w:tcPr>
            <w:tcW w:w="1441" w:type="pct"/>
          </w:tcPr>
          <w:p w14:paraId="69C79AC2"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A31A181" wp14:editId="3D0DC02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988F3D2"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05FE95FC" w14:textId="625C9E81"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w:t>
            </w:r>
            <w:r w:rsidR="00545A8F">
              <w:rPr>
                <w:rFonts w:ascii="Calibri" w:hAnsi="Calibri" w:cs="Calibri"/>
                <w:sz w:val="28"/>
                <w:szCs w:val="28"/>
                <w:lang w:val="en-IN"/>
              </w:rPr>
              <w:t>3</w:t>
            </w:r>
            <w:r w:rsidR="00C8245F" w:rsidRPr="00C8245F">
              <w:rPr>
                <w:rFonts w:ascii="Calibri" w:hAnsi="Calibri" w:cs="Calibri"/>
                <w:sz w:val="28"/>
                <w:szCs w:val="28"/>
                <w:lang w:val="en-IN"/>
              </w:rPr>
              <w:t>-2</w:t>
            </w:r>
            <w:r w:rsidR="00545A8F">
              <w:rPr>
                <w:rFonts w:ascii="Calibri" w:hAnsi="Calibri" w:cs="Calibri"/>
                <w:sz w:val="28"/>
                <w:szCs w:val="28"/>
                <w:lang w:val="en-IN"/>
              </w:rPr>
              <w:t>5</w:t>
            </w:r>
            <w:r w:rsidR="00C8245F" w:rsidRPr="00C8245F">
              <w:rPr>
                <w:rFonts w:ascii="Calibri" w:hAnsi="Calibri" w:cs="Calibri"/>
                <w:sz w:val="28"/>
                <w:szCs w:val="28"/>
                <w:lang w:val="en-IN"/>
              </w:rPr>
              <w:t>)</w:t>
            </w:r>
          </w:p>
        </w:tc>
      </w:tr>
      <w:tr w:rsidR="00921E9B" w:rsidRPr="00921E9B" w14:paraId="2B084425" w14:textId="77777777" w:rsidTr="00000F8C">
        <w:trPr>
          <w:trHeight w:val="755"/>
        </w:trPr>
        <w:tc>
          <w:tcPr>
            <w:tcW w:w="5000" w:type="pct"/>
            <w:gridSpan w:val="2"/>
          </w:tcPr>
          <w:p w14:paraId="4ED9C560" w14:textId="6D62C6E7"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734281" w:rsidRPr="00734281">
              <w:rPr>
                <w:rFonts w:cstheme="minorHAnsi"/>
                <w:b/>
                <w:bCs/>
                <w:sz w:val="28"/>
                <w:szCs w:val="28"/>
              </w:rPr>
              <w:t>Management Accounting and Control</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734281">
              <w:rPr>
                <w:rFonts w:ascii="Calibri" w:hAnsi="Calibri" w:cs="Calibri"/>
                <w:b/>
                <w:sz w:val="28"/>
                <w:szCs w:val="28"/>
                <w:lang w:val="en-IN"/>
              </w:rPr>
              <w:t>40204</w:t>
            </w:r>
            <w:r w:rsidRPr="001B1088">
              <w:rPr>
                <w:rFonts w:ascii="Calibri" w:hAnsi="Calibri" w:cs="Calibri"/>
                <w:b/>
                <w:sz w:val="28"/>
                <w:szCs w:val="28"/>
                <w:lang w:val="en-IN"/>
              </w:rPr>
              <w:t>)</w:t>
            </w:r>
          </w:p>
          <w:p w14:paraId="1375D8BB" w14:textId="4A160969" w:rsidR="00BB291F" w:rsidRPr="00921E9B" w:rsidRDefault="00C8245F" w:rsidP="00C8245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545A8F">
              <w:rPr>
                <w:rFonts w:ascii="Calibri" w:hAnsi="Calibri" w:cs="Calibri"/>
                <w:b/>
                <w:sz w:val="28"/>
                <w:szCs w:val="28"/>
                <w:lang w:val="en-IN"/>
              </w:rPr>
              <w:t>April</w:t>
            </w:r>
            <w:r w:rsidR="00BB291F" w:rsidRPr="00921E9B">
              <w:rPr>
                <w:rFonts w:ascii="Calibri" w:hAnsi="Calibri" w:cs="Calibri"/>
                <w:b/>
                <w:sz w:val="28"/>
                <w:szCs w:val="28"/>
                <w:lang w:val="en-IN"/>
              </w:rPr>
              <w:t>, 202</w:t>
            </w:r>
            <w:r w:rsidR="00545A8F">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46D845FB" w14:textId="77777777" w:rsidTr="00000F8C">
        <w:tc>
          <w:tcPr>
            <w:tcW w:w="5000" w:type="pct"/>
            <w:gridSpan w:val="2"/>
          </w:tcPr>
          <w:p w14:paraId="772AFA7B" w14:textId="4D8EF0AB"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r w:rsidR="007C427C" w:rsidRPr="00921E9B">
              <w:rPr>
                <w:rFonts w:ascii="Calibri" w:hAnsi="Calibri" w:cs="Calibri"/>
                <w:b/>
                <w:sz w:val="24"/>
                <w:szCs w:val="24"/>
                <w:lang w:val="en-IN"/>
              </w:rPr>
              <w:t>Duration:</w:t>
            </w:r>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72018D6A" w14:textId="77777777" w:rsidR="00000F8C" w:rsidRDefault="00000F8C" w:rsidP="00000F8C">
      <w:pPr>
        <w:spacing w:after="0" w:line="240" w:lineRule="auto"/>
        <w:jc w:val="both"/>
        <w:rPr>
          <w:rFonts w:ascii="Calibri" w:hAnsi="Calibri" w:cs="Calibri"/>
          <w:b/>
          <w:i/>
          <w:iCs/>
          <w:sz w:val="14"/>
          <w:szCs w:val="24"/>
        </w:rPr>
      </w:pPr>
    </w:p>
    <w:p w14:paraId="409B168A"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1A80D24E" w14:textId="2F0572A0" w:rsidR="00E84213" w:rsidRPr="00E84213" w:rsidRDefault="00E84213" w:rsidP="00E84213">
      <w:pPr>
        <w:pStyle w:val="ListParagraph"/>
        <w:numPr>
          <w:ilvl w:val="0"/>
          <w:numId w:val="1"/>
        </w:numPr>
        <w:spacing w:after="0"/>
        <w:jc w:val="both"/>
        <w:rPr>
          <w:rFonts w:cstheme="minorHAnsi"/>
          <w:i/>
          <w:sz w:val="24"/>
          <w:szCs w:val="24"/>
        </w:rPr>
      </w:pPr>
      <w:r w:rsidRPr="00E84213">
        <w:rPr>
          <w:rFonts w:cstheme="minorHAnsi"/>
          <w:i/>
          <w:sz w:val="24"/>
          <w:szCs w:val="24"/>
        </w:rPr>
        <w:t xml:space="preserve">This is a closed-book examination. Therefore, access to Computers and textbooks/course materials is not permitted in the examination hall. </w:t>
      </w:r>
    </w:p>
    <w:p w14:paraId="5B10C9AF" w14:textId="690B37A8" w:rsidR="00E84213" w:rsidRPr="00E84213" w:rsidRDefault="00E84213" w:rsidP="00E84213">
      <w:pPr>
        <w:pStyle w:val="ListParagraph"/>
        <w:numPr>
          <w:ilvl w:val="0"/>
          <w:numId w:val="1"/>
        </w:numPr>
        <w:spacing w:after="0"/>
        <w:jc w:val="both"/>
        <w:rPr>
          <w:rFonts w:cstheme="minorHAnsi"/>
          <w:i/>
          <w:sz w:val="24"/>
          <w:szCs w:val="24"/>
        </w:rPr>
      </w:pPr>
      <w:r w:rsidRPr="00E84213">
        <w:rPr>
          <w:rFonts w:cstheme="minorHAnsi"/>
          <w:i/>
          <w:sz w:val="24"/>
          <w:szCs w:val="24"/>
        </w:rPr>
        <w:t>Use of a calculator, including scientific or financial, is allowed.</w:t>
      </w:r>
    </w:p>
    <w:p w14:paraId="2E162620" w14:textId="4BA2FB51" w:rsidR="00E84213" w:rsidRPr="00E84213" w:rsidRDefault="00E84213" w:rsidP="00E84213">
      <w:pPr>
        <w:pStyle w:val="ListParagraph"/>
        <w:numPr>
          <w:ilvl w:val="0"/>
          <w:numId w:val="1"/>
        </w:numPr>
        <w:spacing w:after="0"/>
        <w:jc w:val="both"/>
        <w:rPr>
          <w:rFonts w:cstheme="minorHAnsi"/>
          <w:i/>
          <w:sz w:val="24"/>
          <w:szCs w:val="24"/>
        </w:rPr>
      </w:pPr>
      <w:r w:rsidRPr="00E84213">
        <w:rPr>
          <w:rFonts w:cstheme="minorHAnsi"/>
          <w:i/>
          <w:sz w:val="24"/>
          <w:szCs w:val="24"/>
        </w:rPr>
        <w:t xml:space="preserve">Do not use pencils to answer the questions </w:t>
      </w:r>
    </w:p>
    <w:p w14:paraId="22C17484" w14:textId="1EC12236" w:rsidR="00E84213" w:rsidRPr="00E84213" w:rsidRDefault="00E84213" w:rsidP="00E84213">
      <w:pPr>
        <w:pStyle w:val="ListParagraph"/>
        <w:numPr>
          <w:ilvl w:val="0"/>
          <w:numId w:val="1"/>
        </w:numPr>
        <w:spacing w:after="0"/>
        <w:jc w:val="both"/>
        <w:rPr>
          <w:rFonts w:cstheme="minorHAnsi"/>
          <w:i/>
          <w:sz w:val="24"/>
          <w:szCs w:val="24"/>
        </w:rPr>
      </w:pPr>
      <w:r w:rsidRPr="00E84213">
        <w:rPr>
          <w:rFonts w:cstheme="minorHAnsi"/>
          <w:i/>
          <w:sz w:val="24"/>
          <w:szCs w:val="24"/>
        </w:rPr>
        <w:t>Answers without proper analysis will be treated as incomplete.</w:t>
      </w:r>
    </w:p>
    <w:p w14:paraId="729FAC17" w14:textId="77D29888" w:rsidR="00E84213" w:rsidRPr="00E84213" w:rsidRDefault="00E84213" w:rsidP="00E84213">
      <w:pPr>
        <w:pStyle w:val="ListParagraph"/>
        <w:numPr>
          <w:ilvl w:val="0"/>
          <w:numId w:val="1"/>
        </w:numPr>
        <w:spacing w:after="0"/>
        <w:jc w:val="both"/>
        <w:rPr>
          <w:rFonts w:cstheme="minorHAnsi"/>
          <w:i/>
          <w:sz w:val="24"/>
          <w:szCs w:val="24"/>
        </w:rPr>
      </w:pPr>
      <w:r w:rsidRPr="00E84213">
        <w:rPr>
          <w:rFonts w:cstheme="minorHAnsi"/>
          <w:i/>
          <w:sz w:val="24"/>
          <w:szCs w:val="24"/>
        </w:rPr>
        <w:t>Any academic dishonesty will fetch Zero marks in the examination.</w:t>
      </w:r>
    </w:p>
    <w:p w14:paraId="7299DAC6" w14:textId="1E126C89" w:rsidR="00E84213" w:rsidRPr="00E84213" w:rsidRDefault="00E84213" w:rsidP="00E84213">
      <w:pPr>
        <w:pStyle w:val="ListParagraph"/>
        <w:numPr>
          <w:ilvl w:val="0"/>
          <w:numId w:val="1"/>
        </w:numPr>
        <w:spacing w:after="0"/>
        <w:jc w:val="both"/>
        <w:rPr>
          <w:rFonts w:cstheme="minorHAnsi"/>
          <w:i/>
          <w:sz w:val="24"/>
          <w:szCs w:val="24"/>
        </w:rPr>
      </w:pPr>
      <w:r w:rsidRPr="00E84213">
        <w:rPr>
          <w:rFonts w:cstheme="minorHAnsi"/>
          <w:i/>
          <w:sz w:val="24"/>
          <w:szCs w:val="24"/>
        </w:rPr>
        <w:t>All the questions below will be answered using the data in the question paper only.</w:t>
      </w:r>
    </w:p>
    <w:p w14:paraId="136AD7D7" w14:textId="1E1A03A8" w:rsidR="00E84213" w:rsidRPr="00E84213" w:rsidRDefault="00E84213" w:rsidP="00E84213">
      <w:pPr>
        <w:pStyle w:val="ListParagraph"/>
        <w:numPr>
          <w:ilvl w:val="0"/>
          <w:numId w:val="1"/>
        </w:numPr>
        <w:spacing w:after="0"/>
        <w:jc w:val="both"/>
        <w:rPr>
          <w:rFonts w:cstheme="minorHAnsi"/>
          <w:i/>
          <w:sz w:val="24"/>
          <w:szCs w:val="24"/>
        </w:rPr>
      </w:pPr>
      <w:r w:rsidRPr="00E84213">
        <w:rPr>
          <w:rFonts w:cstheme="minorHAnsi"/>
          <w:i/>
          <w:sz w:val="24"/>
          <w:szCs w:val="24"/>
        </w:rPr>
        <w:t>Present your answers in legible handwriting.</w:t>
      </w:r>
    </w:p>
    <w:p w14:paraId="04E71AF7" w14:textId="07ABAFC5" w:rsidR="00E84213" w:rsidRPr="00E84213" w:rsidRDefault="00E84213" w:rsidP="00E84213">
      <w:pPr>
        <w:pStyle w:val="ListParagraph"/>
        <w:numPr>
          <w:ilvl w:val="0"/>
          <w:numId w:val="1"/>
        </w:numPr>
        <w:spacing w:after="0"/>
        <w:jc w:val="both"/>
        <w:rPr>
          <w:rFonts w:cstheme="minorHAnsi"/>
          <w:b/>
          <w:i/>
          <w:sz w:val="24"/>
          <w:szCs w:val="24"/>
          <w:u w:val="single"/>
        </w:rPr>
      </w:pPr>
      <w:r w:rsidRPr="00E84213">
        <w:rPr>
          <w:rFonts w:cstheme="minorHAnsi"/>
          <w:b/>
          <w:i/>
          <w:sz w:val="24"/>
          <w:szCs w:val="24"/>
          <w:u w:val="single"/>
        </w:rPr>
        <w:t>The exam office will distribute a sheet of the relevant formula.</w:t>
      </w:r>
    </w:p>
    <w:p w14:paraId="2AB3EAB1" w14:textId="6C8EDC03" w:rsidR="000C6F0D" w:rsidRPr="00E84213" w:rsidRDefault="000C6F0D" w:rsidP="00E84213">
      <w:pPr>
        <w:pBdr>
          <w:bottom w:val="single" w:sz="6" w:space="10" w:color="auto"/>
        </w:pBdr>
        <w:spacing w:after="0"/>
        <w:jc w:val="both"/>
        <w:rPr>
          <w:rFonts w:ascii="Calibri" w:hAnsi="Calibri" w:cs="Calibri"/>
          <w:bCs/>
          <w:i/>
          <w:sz w:val="2"/>
          <w:szCs w:val="24"/>
        </w:rPr>
      </w:pPr>
    </w:p>
    <w:p w14:paraId="533F582C" w14:textId="77777777" w:rsidR="00AF7654" w:rsidRPr="00AF7654" w:rsidRDefault="00AF7654" w:rsidP="00AF7654">
      <w:pPr>
        <w:spacing w:after="0"/>
        <w:ind w:left="360"/>
        <w:jc w:val="both"/>
        <w:rPr>
          <w:rFonts w:ascii="Calibri" w:hAnsi="Calibri" w:cs="Calibri"/>
          <w:bCs/>
          <w:i/>
          <w:sz w:val="24"/>
          <w:szCs w:val="24"/>
        </w:rPr>
      </w:pPr>
    </w:p>
    <w:p w14:paraId="402681F3" w14:textId="77777777" w:rsidR="0091524B" w:rsidRDefault="0091524B" w:rsidP="0091524B">
      <w:pPr>
        <w:spacing w:after="0"/>
        <w:rPr>
          <w:rFonts w:ascii="Calibri" w:eastAsia="Times New Roman" w:hAnsi="Calibri" w:cs="Calibri"/>
          <w:b/>
          <w:sz w:val="24"/>
          <w:szCs w:val="24"/>
        </w:rPr>
      </w:pPr>
    </w:p>
    <w:p w14:paraId="42F13FC1" w14:textId="4EBB2792" w:rsidR="00185F89" w:rsidRPr="00B35B49" w:rsidRDefault="00185F89" w:rsidP="00185F89">
      <w:pPr>
        <w:spacing w:after="0"/>
        <w:jc w:val="center"/>
        <w:rPr>
          <w:rFonts w:cstheme="minorHAnsi"/>
          <w:b/>
          <w:bCs/>
          <w:sz w:val="32"/>
          <w:szCs w:val="24"/>
        </w:rPr>
      </w:pPr>
      <w:r w:rsidRPr="00185F89">
        <w:rPr>
          <w:rFonts w:cstheme="minorHAnsi"/>
          <w:b/>
          <w:bCs/>
          <w:sz w:val="28"/>
          <w:szCs w:val="24"/>
          <w:u w:val="single"/>
        </w:rPr>
        <w:t>Case Study-A</w:t>
      </w:r>
      <w:r w:rsidRPr="00185F89">
        <w:rPr>
          <w:rFonts w:cstheme="minorHAnsi"/>
          <w:b/>
          <w:bCs/>
          <w:sz w:val="28"/>
          <w:szCs w:val="24"/>
        </w:rPr>
        <w:t xml:space="preserve">: </w:t>
      </w:r>
      <w:proofErr w:type="spellStart"/>
      <w:r w:rsidRPr="00185F89">
        <w:rPr>
          <w:rFonts w:cstheme="minorHAnsi"/>
          <w:b/>
          <w:bCs/>
          <w:sz w:val="28"/>
          <w:szCs w:val="24"/>
        </w:rPr>
        <w:t>BrightTech</w:t>
      </w:r>
      <w:proofErr w:type="spellEnd"/>
      <w:r w:rsidRPr="00185F89">
        <w:rPr>
          <w:rFonts w:cstheme="minorHAnsi"/>
          <w:b/>
          <w:bCs/>
          <w:sz w:val="28"/>
          <w:szCs w:val="24"/>
        </w:rPr>
        <w:t xml:space="preserve"> Electronics</w:t>
      </w:r>
    </w:p>
    <w:p w14:paraId="3C27B637" w14:textId="77777777" w:rsidR="00185F89" w:rsidRPr="00B35B49" w:rsidRDefault="00185F89" w:rsidP="00185F89">
      <w:pPr>
        <w:spacing w:after="0"/>
        <w:jc w:val="both"/>
        <w:rPr>
          <w:rFonts w:cstheme="minorHAnsi"/>
          <w:sz w:val="24"/>
          <w:szCs w:val="24"/>
        </w:rPr>
      </w:pPr>
      <w:r w:rsidRPr="00B35B49">
        <w:rPr>
          <w:rFonts w:cstheme="minorHAnsi"/>
          <w:b/>
          <w:bCs/>
          <w:sz w:val="24"/>
          <w:szCs w:val="24"/>
        </w:rPr>
        <w:t>Background:</w:t>
      </w:r>
      <w:r w:rsidRPr="00B35B49">
        <w:rPr>
          <w:rFonts w:cstheme="minorHAnsi"/>
          <w:sz w:val="24"/>
          <w:szCs w:val="24"/>
        </w:rPr>
        <w:t xml:space="preserve"> </w:t>
      </w:r>
    </w:p>
    <w:p w14:paraId="08B6ABA5" w14:textId="77777777" w:rsidR="00185F89" w:rsidRDefault="00185F89" w:rsidP="00185F89">
      <w:pPr>
        <w:spacing w:after="0"/>
        <w:jc w:val="both"/>
        <w:rPr>
          <w:rFonts w:cstheme="minorHAnsi"/>
          <w:sz w:val="24"/>
          <w:szCs w:val="24"/>
        </w:rPr>
      </w:pPr>
    </w:p>
    <w:p w14:paraId="5A86336C" w14:textId="5F98EC86" w:rsidR="00185F89" w:rsidRPr="00B35B49" w:rsidRDefault="00185F89" w:rsidP="00185F89">
      <w:pPr>
        <w:spacing w:after="0"/>
        <w:jc w:val="both"/>
        <w:rPr>
          <w:rFonts w:cstheme="minorHAnsi"/>
          <w:sz w:val="24"/>
          <w:szCs w:val="24"/>
        </w:rPr>
      </w:pPr>
      <w:proofErr w:type="spellStart"/>
      <w:r w:rsidRPr="00B35B49">
        <w:rPr>
          <w:rFonts w:cstheme="minorHAnsi"/>
          <w:sz w:val="24"/>
          <w:szCs w:val="24"/>
        </w:rPr>
        <w:t>BrightTech</w:t>
      </w:r>
      <w:proofErr w:type="spellEnd"/>
      <w:r w:rsidRPr="00B35B49">
        <w:rPr>
          <w:rFonts w:cstheme="minorHAnsi"/>
          <w:sz w:val="24"/>
          <w:szCs w:val="24"/>
        </w:rPr>
        <w:t xml:space="preserve"> Electronics, a prominent manufacturer of smart home devices, faced a critical challenge in controlling its manufacturing costs. The company's management implemented a flexible budget in response to fluctuating production activities. This strategic move aimed to enable more effective cost control and management based on varying production levels.</w:t>
      </w:r>
    </w:p>
    <w:p w14:paraId="696F8F19" w14:textId="77777777" w:rsidR="00185F89" w:rsidRPr="00B35B49" w:rsidRDefault="00185F89" w:rsidP="00185F89">
      <w:pPr>
        <w:spacing w:after="0"/>
        <w:jc w:val="both"/>
        <w:rPr>
          <w:rFonts w:cstheme="minorHAnsi"/>
          <w:b/>
          <w:sz w:val="24"/>
          <w:szCs w:val="24"/>
        </w:rPr>
      </w:pPr>
      <w:r w:rsidRPr="00B35B49">
        <w:rPr>
          <w:rFonts w:cstheme="minorHAnsi"/>
          <w:b/>
          <w:sz w:val="24"/>
          <w:szCs w:val="24"/>
        </w:rPr>
        <w:t>Budgeting Strategy</w:t>
      </w:r>
    </w:p>
    <w:p w14:paraId="02FB9AF1" w14:textId="77777777" w:rsidR="00185F89" w:rsidRDefault="00185F89" w:rsidP="00185F89">
      <w:pPr>
        <w:spacing w:after="0"/>
        <w:jc w:val="both"/>
        <w:rPr>
          <w:rFonts w:cstheme="minorHAnsi"/>
          <w:sz w:val="24"/>
          <w:szCs w:val="24"/>
        </w:rPr>
      </w:pPr>
    </w:p>
    <w:p w14:paraId="77D19C41" w14:textId="60A70870" w:rsidR="00185F89" w:rsidRPr="00B35B49" w:rsidRDefault="00185F89" w:rsidP="00185F89">
      <w:pPr>
        <w:spacing w:after="0"/>
        <w:jc w:val="both"/>
        <w:rPr>
          <w:rFonts w:cstheme="minorHAnsi"/>
          <w:sz w:val="24"/>
          <w:szCs w:val="24"/>
        </w:rPr>
      </w:pPr>
      <w:r w:rsidRPr="00B35B49">
        <w:rPr>
          <w:rFonts w:cstheme="minorHAnsi"/>
          <w:sz w:val="24"/>
          <w:szCs w:val="24"/>
        </w:rPr>
        <w:t xml:space="preserve">At the onset of the financial year, </w:t>
      </w:r>
      <w:proofErr w:type="spellStart"/>
      <w:r w:rsidRPr="00B35B49">
        <w:rPr>
          <w:rFonts w:cstheme="minorHAnsi"/>
          <w:sz w:val="24"/>
          <w:szCs w:val="24"/>
        </w:rPr>
        <w:t>BrightTech</w:t>
      </w:r>
      <w:proofErr w:type="spellEnd"/>
      <w:r w:rsidRPr="00B35B49">
        <w:rPr>
          <w:rFonts w:cstheme="minorHAnsi"/>
          <w:sz w:val="24"/>
          <w:szCs w:val="24"/>
        </w:rPr>
        <w:t xml:space="preserve"> Electronics prepared its budget based on the estimated production of 100,000 units of smart home devices. This proactive approach was intended to establish a financial roadmap that could accommodate and adapt to operational dynamics over the year. The budget was meticulously detailed, covering various cost categories essential for the production process:</w:t>
      </w:r>
    </w:p>
    <w:p w14:paraId="3F645237" w14:textId="77777777" w:rsidR="00185F89" w:rsidRPr="00B35B49" w:rsidRDefault="00185F89" w:rsidP="00185F89">
      <w:pPr>
        <w:spacing w:after="0"/>
        <w:jc w:val="both"/>
        <w:rPr>
          <w:rFonts w:cstheme="minorHAnsi"/>
          <w:sz w:val="24"/>
          <w:szCs w:val="24"/>
        </w:rPr>
      </w:pPr>
      <w:r w:rsidRPr="00B35B49">
        <w:rPr>
          <w:rFonts w:cstheme="minorHAnsi"/>
          <w:sz w:val="24"/>
          <w:szCs w:val="24"/>
        </w:rPr>
        <w:t>Direct Materials: $500,000</w:t>
      </w:r>
    </w:p>
    <w:p w14:paraId="06B2D157" w14:textId="77777777" w:rsidR="00185F89" w:rsidRPr="00B35B49" w:rsidRDefault="00185F89" w:rsidP="00185F89">
      <w:pPr>
        <w:spacing w:after="0"/>
        <w:jc w:val="both"/>
        <w:rPr>
          <w:rFonts w:cstheme="minorHAnsi"/>
          <w:sz w:val="24"/>
          <w:szCs w:val="24"/>
        </w:rPr>
      </w:pPr>
      <w:r w:rsidRPr="00B35B49">
        <w:rPr>
          <w:rFonts w:cstheme="minorHAnsi"/>
          <w:sz w:val="24"/>
          <w:szCs w:val="24"/>
        </w:rPr>
        <w:t>Direct Labor: $250,000</w:t>
      </w:r>
    </w:p>
    <w:p w14:paraId="1515A36A" w14:textId="77777777" w:rsidR="00185F89" w:rsidRPr="00B35B49" w:rsidRDefault="00185F89" w:rsidP="00185F89">
      <w:pPr>
        <w:spacing w:after="0"/>
        <w:jc w:val="both"/>
        <w:rPr>
          <w:rFonts w:cstheme="minorHAnsi"/>
          <w:sz w:val="24"/>
          <w:szCs w:val="24"/>
        </w:rPr>
      </w:pPr>
      <w:r w:rsidRPr="00B35B49">
        <w:rPr>
          <w:rFonts w:cstheme="minorHAnsi"/>
          <w:sz w:val="24"/>
          <w:szCs w:val="24"/>
        </w:rPr>
        <w:t>Variable Manufacturing Overhead: $150,000</w:t>
      </w:r>
    </w:p>
    <w:p w14:paraId="7A2AE4CF" w14:textId="77777777" w:rsidR="00185F89" w:rsidRPr="00B35B49" w:rsidRDefault="00185F89" w:rsidP="00185F89">
      <w:pPr>
        <w:spacing w:after="0"/>
        <w:jc w:val="both"/>
        <w:rPr>
          <w:rFonts w:cstheme="minorHAnsi"/>
          <w:sz w:val="24"/>
          <w:szCs w:val="24"/>
        </w:rPr>
      </w:pPr>
      <w:r w:rsidRPr="00B35B49">
        <w:rPr>
          <w:rFonts w:cstheme="minorHAnsi"/>
          <w:sz w:val="24"/>
          <w:szCs w:val="24"/>
        </w:rPr>
        <w:t>Fixed Manufacturing Overhead: $200,000</w:t>
      </w:r>
    </w:p>
    <w:p w14:paraId="5A98C817" w14:textId="77777777" w:rsidR="00185F89" w:rsidRPr="00B35B49" w:rsidRDefault="00185F89" w:rsidP="00185F89">
      <w:pPr>
        <w:spacing w:after="0"/>
        <w:jc w:val="both"/>
        <w:rPr>
          <w:rFonts w:cstheme="minorHAnsi"/>
          <w:sz w:val="24"/>
          <w:szCs w:val="24"/>
        </w:rPr>
      </w:pPr>
      <w:r w:rsidRPr="00B35B49">
        <w:rPr>
          <w:rFonts w:cstheme="minorHAnsi"/>
          <w:sz w:val="24"/>
          <w:szCs w:val="24"/>
        </w:rPr>
        <w:t>Total Budgeted Costs: $1,100,000</w:t>
      </w:r>
    </w:p>
    <w:p w14:paraId="324113F7" w14:textId="77777777" w:rsidR="00185F89" w:rsidRPr="00B35B49" w:rsidRDefault="00185F89" w:rsidP="00185F89">
      <w:pPr>
        <w:spacing w:after="0"/>
        <w:jc w:val="both"/>
        <w:rPr>
          <w:rFonts w:cstheme="minorHAnsi"/>
          <w:sz w:val="24"/>
          <w:szCs w:val="24"/>
        </w:rPr>
      </w:pPr>
      <w:r w:rsidRPr="00B35B49">
        <w:rPr>
          <w:rFonts w:cstheme="minorHAnsi"/>
          <w:sz w:val="24"/>
          <w:szCs w:val="24"/>
        </w:rPr>
        <w:lastRenderedPageBreak/>
        <w:t>This budget was crafted to reflect an optimal resource allocation, ensuring that the company could achieve its production goals efficiently and cost-effectively.</w:t>
      </w:r>
    </w:p>
    <w:p w14:paraId="76227D4F" w14:textId="77777777" w:rsidR="00185F89" w:rsidRDefault="00185F89" w:rsidP="00185F89">
      <w:pPr>
        <w:spacing w:after="0"/>
        <w:jc w:val="both"/>
        <w:rPr>
          <w:rFonts w:cstheme="minorHAnsi"/>
          <w:b/>
          <w:sz w:val="24"/>
          <w:szCs w:val="24"/>
        </w:rPr>
      </w:pPr>
    </w:p>
    <w:p w14:paraId="05A7BD01" w14:textId="183CF8D3" w:rsidR="00185F89" w:rsidRPr="00B35B49" w:rsidRDefault="00185F89" w:rsidP="00185F89">
      <w:pPr>
        <w:spacing w:after="0"/>
        <w:jc w:val="both"/>
        <w:rPr>
          <w:rFonts w:cstheme="minorHAnsi"/>
          <w:b/>
          <w:sz w:val="24"/>
          <w:szCs w:val="24"/>
        </w:rPr>
      </w:pPr>
      <w:r w:rsidRPr="00B35B49">
        <w:rPr>
          <w:rFonts w:cstheme="minorHAnsi"/>
          <w:b/>
          <w:sz w:val="24"/>
          <w:szCs w:val="24"/>
        </w:rPr>
        <w:t>Actual Performance</w:t>
      </w:r>
    </w:p>
    <w:p w14:paraId="44AEE7AA" w14:textId="77777777" w:rsidR="00185F89" w:rsidRDefault="00185F89" w:rsidP="00185F89">
      <w:pPr>
        <w:spacing w:after="0"/>
        <w:jc w:val="both"/>
        <w:rPr>
          <w:rFonts w:cstheme="minorHAnsi"/>
          <w:sz w:val="24"/>
          <w:szCs w:val="24"/>
        </w:rPr>
      </w:pPr>
    </w:p>
    <w:p w14:paraId="0F0A93C7" w14:textId="2CD6BA1E" w:rsidR="00185F89" w:rsidRPr="00B35B49" w:rsidRDefault="00185F89" w:rsidP="00185F89">
      <w:pPr>
        <w:spacing w:after="0"/>
        <w:jc w:val="both"/>
        <w:rPr>
          <w:rFonts w:cstheme="minorHAnsi"/>
          <w:sz w:val="24"/>
          <w:szCs w:val="24"/>
        </w:rPr>
      </w:pPr>
      <w:r w:rsidRPr="00B35B49">
        <w:rPr>
          <w:rFonts w:cstheme="minorHAnsi"/>
          <w:sz w:val="24"/>
          <w:szCs w:val="24"/>
        </w:rPr>
        <w:t xml:space="preserve">The actual operational results of </w:t>
      </w:r>
      <w:proofErr w:type="spellStart"/>
      <w:r w:rsidRPr="00B35B49">
        <w:rPr>
          <w:rFonts w:cstheme="minorHAnsi"/>
          <w:sz w:val="24"/>
          <w:szCs w:val="24"/>
        </w:rPr>
        <w:t>BrightTech</w:t>
      </w:r>
      <w:proofErr w:type="spellEnd"/>
      <w:r w:rsidRPr="00B35B49">
        <w:rPr>
          <w:rFonts w:cstheme="minorHAnsi"/>
          <w:sz w:val="24"/>
          <w:szCs w:val="24"/>
        </w:rPr>
        <w:t xml:space="preserve"> Electronics for the year revealed a deviation from the initially estimated production volume. The company produced and sold 120,000 units, surpassing the anticipated 100,000 units. This increase in production and sales volume had a corresponding impact on the costs:</w:t>
      </w:r>
    </w:p>
    <w:p w14:paraId="2E553755" w14:textId="77777777" w:rsidR="00185F89" w:rsidRDefault="00185F89" w:rsidP="00185F89">
      <w:pPr>
        <w:spacing w:after="0"/>
        <w:jc w:val="both"/>
        <w:rPr>
          <w:rFonts w:cstheme="minorHAnsi"/>
          <w:sz w:val="24"/>
          <w:szCs w:val="24"/>
        </w:rPr>
      </w:pPr>
    </w:p>
    <w:p w14:paraId="23D3E68D" w14:textId="60A17D6A" w:rsidR="00185F89" w:rsidRPr="00B35B49" w:rsidRDefault="00185F89" w:rsidP="00185F89">
      <w:pPr>
        <w:spacing w:after="0"/>
        <w:jc w:val="both"/>
        <w:rPr>
          <w:rFonts w:cstheme="minorHAnsi"/>
          <w:sz w:val="24"/>
          <w:szCs w:val="24"/>
        </w:rPr>
      </w:pPr>
      <w:r w:rsidRPr="00B35B49">
        <w:rPr>
          <w:rFonts w:cstheme="minorHAnsi"/>
          <w:sz w:val="24"/>
          <w:szCs w:val="24"/>
        </w:rPr>
        <w:t>Actual Direct Materials Cost: $550,000</w:t>
      </w:r>
    </w:p>
    <w:p w14:paraId="13407DFA" w14:textId="77777777" w:rsidR="00185F89" w:rsidRPr="00B35B49" w:rsidRDefault="00185F89" w:rsidP="00185F89">
      <w:pPr>
        <w:spacing w:after="0"/>
        <w:jc w:val="both"/>
        <w:rPr>
          <w:rFonts w:cstheme="minorHAnsi"/>
          <w:sz w:val="24"/>
          <w:szCs w:val="24"/>
        </w:rPr>
      </w:pPr>
      <w:r w:rsidRPr="00B35B49">
        <w:rPr>
          <w:rFonts w:cstheme="minorHAnsi"/>
          <w:sz w:val="24"/>
          <w:szCs w:val="24"/>
        </w:rPr>
        <w:t>Actual Direct Labor Cost: $260,000</w:t>
      </w:r>
    </w:p>
    <w:p w14:paraId="2C2D8FA0" w14:textId="77777777" w:rsidR="00185F89" w:rsidRPr="00B35B49" w:rsidRDefault="00185F89" w:rsidP="00185F89">
      <w:pPr>
        <w:spacing w:after="0"/>
        <w:jc w:val="both"/>
        <w:rPr>
          <w:rFonts w:cstheme="minorHAnsi"/>
          <w:sz w:val="24"/>
          <w:szCs w:val="24"/>
        </w:rPr>
      </w:pPr>
      <w:r w:rsidRPr="00B35B49">
        <w:rPr>
          <w:rFonts w:cstheme="minorHAnsi"/>
          <w:sz w:val="24"/>
          <w:szCs w:val="24"/>
        </w:rPr>
        <w:t>Actual Variable Manufacturing Overhead: $180,000</w:t>
      </w:r>
    </w:p>
    <w:p w14:paraId="6AEBC29E" w14:textId="77777777" w:rsidR="00185F89" w:rsidRPr="00B35B49" w:rsidRDefault="00185F89" w:rsidP="00185F89">
      <w:pPr>
        <w:spacing w:after="0"/>
        <w:jc w:val="both"/>
        <w:rPr>
          <w:rFonts w:cstheme="minorHAnsi"/>
          <w:sz w:val="24"/>
          <w:szCs w:val="24"/>
        </w:rPr>
      </w:pPr>
      <w:r w:rsidRPr="00B35B49">
        <w:rPr>
          <w:rFonts w:cstheme="minorHAnsi"/>
          <w:sz w:val="24"/>
          <w:szCs w:val="24"/>
        </w:rPr>
        <w:t>Actual Fixed Manufacturing Overhead: $200,000</w:t>
      </w:r>
    </w:p>
    <w:p w14:paraId="71960AE7" w14:textId="77777777" w:rsidR="00185F89" w:rsidRPr="00B35B49" w:rsidRDefault="00185F89" w:rsidP="00185F89">
      <w:pPr>
        <w:spacing w:after="0"/>
        <w:jc w:val="both"/>
        <w:rPr>
          <w:rFonts w:cstheme="minorHAnsi"/>
          <w:sz w:val="24"/>
          <w:szCs w:val="24"/>
        </w:rPr>
      </w:pPr>
      <w:r w:rsidRPr="00B35B49">
        <w:rPr>
          <w:rFonts w:cstheme="minorHAnsi"/>
          <w:sz w:val="24"/>
          <w:szCs w:val="24"/>
        </w:rPr>
        <w:t>Total Actual Costs: $1,190,000</w:t>
      </w:r>
    </w:p>
    <w:p w14:paraId="1AEEB2EC" w14:textId="77777777" w:rsidR="00185F89" w:rsidRDefault="00185F89" w:rsidP="00185F89">
      <w:pPr>
        <w:spacing w:after="0"/>
        <w:jc w:val="both"/>
        <w:rPr>
          <w:rFonts w:cstheme="minorHAnsi"/>
          <w:sz w:val="24"/>
          <w:szCs w:val="24"/>
        </w:rPr>
      </w:pPr>
    </w:p>
    <w:p w14:paraId="242D2227" w14:textId="02A8A5D6" w:rsidR="00185F89" w:rsidRPr="00B35B49" w:rsidRDefault="00185F89" w:rsidP="00185F89">
      <w:pPr>
        <w:spacing w:after="0"/>
        <w:jc w:val="both"/>
        <w:rPr>
          <w:rFonts w:cstheme="minorHAnsi"/>
          <w:sz w:val="24"/>
          <w:szCs w:val="24"/>
        </w:rPr>
      </w:pPr>
      <w:r w:rsidRPr="00B35B49">
        <w:rPr>
          <w:rFonts w:cstheme="minorHAnsi"/>
          <w:sz w:val="24"/>
          <w:szCs w:val="24"/>
        </w:rPr>
        <w:t>Despite the fixed manufacturing overhead remaining constant at $200,000, as expected in a flexible budgeting approach, the other cost categories experienced increases in line with the higher production output.</w:t>
      </w:r>
    </w:p>
    <w:p w14:paraId="2985B0D5" w14:textId="77777777" w:rsidR="00185F89" w:rsidRDefault="00185F89" w:rsidP="00185F89">
      <w:pPr>
        <w:spacing w:after="0"/>
        <w:jc w:val="both"/>
        <w:rPr>
          <w:rFonts w:cstheme="minorHAnsi"/>
          <w:b/>
          <w:bCs/>
          <w:sz w:val="24"/>
          <w:szCs w:val="24"/>
        </w:rPr>
      </w:pPr>
    </w:p>
    <w:p w14:paraId="7283EABC" w14:textId="73B6090A" w:rsidR="00185F89" w:rsidRPr="00B35B49" w:rsidRDefault="00185F89" w:rsidP="00185F89">
      <w:pPr>
        <w:spacing w:after="0"/>
        <w:jc w:val="both"/>
        <w:rPr>
          <w:rFonts w:cstheme="minorHAnsi"/>
          <w:sz w:val="24"/>
          <w:szCs w:val="24"/>
        </w:rPr>
      </w:pPr>
      <w:r w:rsidRPr="00B35B49">
        <w:rPr>
          <w:rFonts w:cstheme="minorHAnsi"/>
          <w:b/>
          <w:bCs/>
          <w:sz w:val="24"/>
          <w:szCs w:val="24"/>
        </w:rPr>
        <w:t>Question 1:</w:t>
      </w:r>
      <w:r w:rsidRPr="00B35B49">
        <w:rPr>
          <w:rFonts w:cstheme="minorHAnsi"/>
          <w:sz w:val="24"/>
          <w:szCs w:val="24"/>
        </w:rPr>
        <w:t xml:space="preserve"> Prepare a flexible budget for 120,000 units and calculate the total flexible budgeted cost.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B35B49">
        <w:rPr>
          <w:rFonts w:cstheme="minorHAnsi"/>
          <w:b/>
          <w:sz w:val="24"/>
          <w:szCs w:val="24"/>
        </w:rPr>
        <w:t>(5 marks)</w:t>
      </w:r>
    </w:p>
    <w:p w14:paraId="49D133D2" w14:textId="0BA9800B" w:rsidR="00185F89" w:rsidRPr="00B35B49" w:rsidRDefault="00185F89" w:rsidP="00185F89">
      <w:pPr>
        <w:spacing w:after="0"/>
        <w:jc w:val="both"/>
        <w:rPr>
          <w:rFonts w:cstheme="minorHAnsi"/>
          <w:sz w:val="24"/>
          <w:szCs w:val="24"/>
        </w:rPr>
      </w:pPr>
      <w:r w:rsidRPr="00B35B49">
        <w:rPr>
          <w:rFonts w:cstheme="minorHAnsi"/>
          <w:b/>
          <w:bCs/>
          <w:sz w:val="24"/>
          <w:szCs w:val="24"/>
        </w:rPr>
        <w:t>Question 2:</w:t>
      </w:r>
      <w:r w:rsidRPr="00B35B49">
        <w:rPr>
          <w:rFonts w:cstheme="minorHAnsi"/>
          <w:sz w:val="24"/>
          <w:szCs w:val="24"/>
        </w:rPr>
        <w:t xml:space="preserve"> Perform a variance analysis for </w:t>
      </w:r>
      <w:proofErr w:type="spellStart"/>
      <w:r w:rsidRPr="00B35B49">
        <w:rPr>
          <w:rFonts w:cstheme="minorHAnsi"/>
          <w:sz w:val="24"/>
          <w:szCs w:val="24"/>
        </w:rPr>
        <w:t>BrightTech</w:t>
      </w:r>
      <w:proofErr w:type="spellEnd"/>
      <w:r w:rsidRPr="00B35B49">
        <w:rPr>
          <w:rFonts w:cstheme="minorHAnsi"/>
          <w:sz w:val="24"/>
          <w:szCs w:val="24"/>
        </w:rPr>
        <w:t xml:space="preserve"> Electronics. Calculate the following variances: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proofErr w:type="gramStart"/>
      <w:r>
        <w:rPr>
          <w:rFonts w:cstheme="minorHAnsi"/>
          <w:sz w:val="24"/>
          <w:szCs w:val="24"/>
        </w:rPr>
        <w:t xml:space="preserve">   </w:t>
      </w:r>
      <w:r w:rsidRPr="00B35B49">
        <w:rPr>
          <w:rFonts w:cstheme="minorHAnsi"/>
          <w:b/>
          <w:sz w:val="24"/>
          <w:szCs w:val="24"/>
        </w:rPr>
        <w:t>(</w:t>
      </w:r>
      <w:proofErr w:type="gramEnd"/>
      <w:r w:rsidRPr="00B35B49">
        <w:rPr>
          <w:rFonts w:cstheme="minorHAnsi"/>
          <w:b/>
          <w:sz w:val="24"/>
          <w:szCs w:val="24"/>
        </w:rPr>
        <w:t>5 marks)</w:t>
      </w:r>
    </w:p>
    <w:p w14:paraId="79BDCD23" w14:textId="77777777" w:rsidR="00185F89" w:rsidRPr="00B35B49" w:rsidRDefault="00185F89" w:rsidP="00185F89">
      <w:pPr>
        <w:numPr>
          <w:ilvl w:val="0"/>
          <w:numId w:val="9"/>
        </w:numPr>
        <w:spacing w:after="0"/>
        <w:jc w:val="both"/>
        <w:rPr>
          <w:rFonts w:cstheme="minorHAnsi"/>
          <w:sz w:val="24"/>
          <w:szCs w:val="24"/>
        </w:rPr>
      </w:pPr>
      <w:r w:rsidRPr="00B35B49">
        <w:rPr>
          <w:rFonts w:cstheme="minorHAnsi"/>
          <w:sz w:val="24"/>
          <w:szCs w:val="24"/>
        </w:rPr>
        <w:t>Direct Materials Variance</w:t>
      </w:r>
    </w:p>
    <w:p w14:paraId="0173AD5B" w14:textId="77777777" w:rsidR="00185F89" w:rsidRPr="00B35B49" w:rsidRDefault="00185F89" w:rsidP="00185F89">
      <w:pPr>
        <w:numPr>
          <w:ilvl w:val="0"/>
          <w:numId w:val="9"/>
        </w:numPr>
        <w:spacing w:after="0"/>
        <w:jc w:val="both"/>
        <w:rPr>
          <w:rFonts w:cstheme="minorHAnsi"/>
          <w:sz w:val="24"/>
          <w:szCs w:val="24"/>
        </w:rPr>
      </w:pPr>
      <w:r w:rsidRPr="00B35B49">
        <w:rPr>
          <w:rFonts w:cstheme="minorHAnsi"/>
          <w:sz w:val="24"/>
          <w:szCs w:val="24"/>
        </w:rPr>
        <w:t>Direct Labor Variance</w:t>
      </w:r>
    </w:p>
    <w:p w14:paraId="4DCE366D" w14:textId="77777777" w:rsidR="00185F89" w:rsidRPr="00B35B49" w:rsidRDefault="00185F89" w:rsidP="00185F89">
      <w:pPr>
        <w:numPr>
          <w:ilvl w:val="0"/>
          <w:numId w:val="9"/>
        </w:numPr>
        <w:spacing w:after="0"/>
        <w:jc w:val="both"/>
        <w:rPr>
          <w:rFonts w:cstheme="minorHAnsi"/>
          <w:sz w:val="24"/>
          <w:szCs w:val="24"/>
        </w:rPr>
      </w:pPr>
      <w:r w:rsidRPr="00B35B49">
        <w:rPr>
          <w:rFonts w:cstheme="minorHAnsi"/>
          <w:sz w:val="24"/>
          <w:szCs w:val="24"/>
        </w:rPr>
        <w:t>Variable Manufacturing Overhead Variance</w:t>
      </w:r>
    </w:p>
    <w:p w14:paraId="7B0AE08B" w14:textId="211BB0F3" w:rsidR="00185F89" w:rsidRDefault="00185F89" w:rsidP="00185F89">
      <w:pPr>
        <w:numPr>
          <w:ilvl w:val="0"/>
          <w:numId w:val="9"/>
        </w:numPr>
        <w:spacing w:after="0"/>
        <w:jc w:val="both"/>
        <w:rPr>
          <w:rFonts w:cstheme="minorHAnsi"/>
          <w:sz w:val="24"/>
          <w:szCs w:val="24"/>
        </w:rPr>
      </w:pPr>
      <w:r w:rsidRPr="00B35B49">
        <w:rPr>
          <w:rFonts w:cstheme="minorHAnsi"/>
          <w:sz w:val="24"/>
          <w:szCs w:val="24"/>
        </w:rPr>
        <w:t>Fixed Manufacturing Overhead Variance</w:t>
      </w:r>
    </w:p>
    <w:p w14:paraId="3E6017F2" w14:textId="77777777" w:rsidR="00185F89" w:rsidRPr="00B35B49" w:rsidRDefault="00185F89" w:rsidP="00185F89">
      <w:pPr>
        <w:spacing w:after="0"/>
        <w:ind w:left="720"/>
        <w:jc w:val="both"/>
        <w:rPr>
          <w:rFonts w:cstheme="minorHAnsi"/>
          <w:sz w:val="24"/>
          <w:szCs w:val="24"/>
        </w:rPr>
      </w:pPr>
    </w:p>
    <w:p w14:paraId="24289C91" w14:textId="77777777" w:rsidR="00185F89" w:rsidRDefault="00185F89" w:rsidP="00185F89">
      <w:pPr>
        <w:spacing w:after="0"/>
        <w:jc w:val="both"/>
        <w:rPr>
          <w:rFonts w:cstheme="minorHAnsi"/>
          <w:sz w:val="24"/>
          <w:szCs w:val="24"/>
        </w:rPr>
      </w:pPr>
      <w:r w:rsidRPr="00B35B49">
        <w:rPr>
          <w:rFonts w:cstheme="minorHAnsi"/>
          <w:b/>
          <w:bCs/>
          <w:sz w:val="24"/>
          <w:szCs w:val="24"/>
        </w:rPr>
        <w:t>Question 3:</w:t>
      </w:r>
      <w:r w:rsidRPr="00B35B49">
        <w:rPr>
          <w:rFonts w:cstheme="minorHAnsi"/>
          <w:sz w:val="24"/>
          <w:szCs w:val="24"/>
        </w:rPr>
        <w:t xml:space="preserve"> Analyze the variances calculated. What could be the potential reasons for each of the variances? Could you provide suggestions for management on how to improve cost control? </w:t>
      </w:r>
    </w:p>
    <w:p w14:paraId="6B551DD8" w14:textId="094C3EFE" w:rsidR="00185F89" w:rsidRDefault="00185F89" w:rsidP="00185F89">
      <w:pPr>
        <w:spacing w:after="0"/>
        <w:ind w:firstLine="720"/>
        <w:jc w:val="right"/>
        <w:rPr>
          <w:rFonts w:cstheme="minorHAnsi"/>
          <w:b/>
          <w:sz w:val="24"/>
          <w:szCs w:val="24"/>
        </w:rPr>
      </w:pPr>
      <w:r>
        <w:rPr>
          <w:rFonts w:cstheme="minorHAnsi"/>
          <w:sz w:val="24"/>
          <w:szCs w:val="24"/>
        </w:rPr>
        <w:t xml:space="preserve">  </w:t>
      </w:r>
      <w:r w:rsidRPr="00B35B49">
        <w:rPr>
          <w:rFonts w:cstheme="minorHAnsi"/>
          <w:b/>
          <w:sz w:val="24"/>
          <w:szCs w:val="24"/>
        </w:rPr>
        <w:t>(5 Marks)</w:t>
      </w:r>
    </w:p>
    <w:p w14:paraId="4D1957D6" w14:textId="67EB80CD" w:rsidR="00185F89" w:rsidRDefault="00185F89" w:rsidP="00185F89">
      <w:pPr>
        <w:spacing w:after="0"/>
        <w:ind w:firstLine="720"/>
        <w:jc w:val="right"/>
        <w:rPr>
          <w:rFonts w:cstheme="minorHAnsi"/>
          <w:b/>
          <w:sz w:val="24"/>
          <w:szCs w:val="24"/>
        </w:rPr>
      </w:pPr>
    </w:p>
    <w:p w14:paraId="3D35DFED" w14:textId="7906A1F6" w:rsidR="0014662D" w:rsidRDefault="0014662D" w:rsidP="0014662D">
      <w:pPr>
        <w:spacing w:after="0"/>
        <w:jc w:val="center"/>
        <w:rPr>
          <w:rFonts w:cstheme="minorHAnsi"/>
          <w:b/>
          <w:sz w:val="28"/>
          <w:szCs w:val="24"/>
        </w:rPr>
      </w:pPr>
      <w:r w:rsidRPr="0014662D">
        <w:rPr>
          <w:rFonts w:cstheme="minorHAnsi"/>
          <w:b/>
          <w:sz w:val="28"/>
          <w:szCs w:val="24"/>
          <w:u w:val="single"/>
        </w:rPr>
        <w:t>Case Study-B</w:t>
      </w:r>
      <w:r w:rsidRPr="0014662D">
        <w:rPr>
          <w:rFonts w:cstheme="minorHAnsi"/>
          <w:b/>
          <w:sz w:val="28"/>
          <w:szCs w:val="24"/>
        </w:rPr>
        <w:t xml:space="preserve">: </w:t>
      </w:r>
      <w:proofErr w:type="spellStart"/>
      <w:r w:rsidRPr="0014662D">
        <w:rPr>
          <w:rFonts w:cstheme="minorHAnsi"/>
          <w:b/>
          <w:sz w:val="28"/>
          <w:szCs w:val="24"/>
        </w:rPr>
        <w:t>AquaPure</w:t>
      </w:r>
      <w:proofErr w:type="spellEnd"/>
      <w:r w:rsidRPr="0014662D">
        <w:rPr>
          <w:rFonts w:cstheme="minorHAnsi"/>
          <w:b/>
          <w:sz w:val="28"/>
          <w:szCs w:val="24"/>
        </w:rPr>
        <w:t xml:space="preserve"> Water Filtration Systems</w:t>
      </w:r>
    </w:p>
    <w:p w14:paraId="56DC6056" w14:textId="77777777" w:rsidR="0014662D" w:rsidRPr="00B35B49" w:rsidRDefault="0014662D" w:rsidP="0014662D">
      <w:pPr>
        <w:spacing w:after="0"/>
        <w:jc w:val="both"/>
        <w:rPr>
          <w:rFonts w:cstheme="minorHAnsi"/>
          <w:b/>
          <w:sz w:val="24"/>
          <w:szCs w:val="24"/>
        </w:rPr>
      </w:pPr>
      <w:r w:rsidRPr="00B35B49">
        <w:rPr>
          <w:rFonts w:cstheme="minorHAnsi"/>
          <w:b/>
          <w:sz w:val="24"/>
          <w:szCs w:val="24"/>
        </w:rPr>
        <w:t>Background:</w:t>
      </w:r>
    </w:p>
    <w:p w14:paraId="48A0A6CF" w14:textId="77777777" w:rsidR="0014662D" w:rsidRDefault="0014662D" w:rsidP="0014662D">
      <w:pPr>
        <w:spacing w:after="0"/>
        <w:jc w:val="both"/>
        <w:rPr>
          <w:rFonts w:cstheme="minorHAnsi"/>
          <w:sz w:val="24"/>
          <w:szCs w:val="24"/>
        </w:rPr>
      </w:pPr>
    </w:p>
    <w:p w14:paraId="5F68A9E4" w14:textId="1301D6F8" w:rsidR="0014662D" w:rsidRPr="00B35B49" w:rsidRDefault="0014662D" w:rsidP="0014662D">
      <w:pPr>
        <w:spacing w:after="0"/>
        <w:jc w:val="both"/>
        <w:rPr>
          <w:rFonts w:cstheme="minorHAnsi"/>
          <w:sz w:val="24"/>
          <w:szCs w:val="24"/>
        </w:rPr>
      </w:pPr>
      <w:proofErr w:type="spellStart"/>
      <w:r w:rsidRPr="00B35B49">
        <w:rPr>
          <w:rFonts w:cstheme="minorHAnsi"/>
          <w:sz w:val="24"/>
          <w:szCs w:val="24"/>
        </w:rPr>
        <w:t>AquaPure</w:t>
      </w:r>
      <w:proofErr w:type="spellEnd"/>
      <w:r w:rsidRPr="00B35B49">
        <w:rPr>
          <w:rFonts w:cstheme="minorHAnsi"/>
          <w:sz w:val="24"/>
          <w:szCs w:val="24"/>
        </w:rPr>
        <w:t xml:space="preserve"> has been in the business of manufacturing high-quality water filtration systems for over a decade. With increasing competition and fluctuating market demand, the management is </w:t>
      </w:r>
      <w:r w:rsidRPr="00B35B49">
        <w:rPr>
          <w:rFonts w:cstheme="minorHAnsi"/>
          <w:sz w:val="24"/>
          <w:szCs w:val="24"/>
        </w:rPr>
        <w:lastRenderedPageBreak/>
        <w:t>keen to reassess its pricing and production strategy to boost profitability and market share. To this end, the company has gathered the following financial information for the upcoming fiscal year:</w:t>
      </w:r>
    </w:p>
    <w:p w14:paraId="31E95F6C" w14:textId="77777777" w:rsidR="0014662D" w:rsidRDefault="0014662D" w:rsidP="0014662D">
      <w:pPr>
        <w:spacing w:after="0"/>
        <w:jc w:val="both"/>
        <w:rPr>
          <w:rFonts w:cstheme="minorHAnsi"/>
          <w:sz w:val="24"/>
          <w:szCs w:val="24"/>
        </w:rPr>
      </w:pPr>
    </w:p>
    <w:p w14:paraId="4D4A8A2F" w14:textId="21A0D3C8" w:rsidR="0014662D" w:rsidRPr="00B35B49" w:rsidRDefault="0014662D" w:rsidP="0014662D">
      <w:pPr>
        <w:spacing w:after="0"/>
        <w:jc w:val="both"/>
        <w:rPr>
          <w:rFonts w:cstheme="minorHAnsi"/>
          <w:sz w:val="24"/>
          <w:szCs w:val="24"/>
        </w:rPr>
      </w:pPr>
      <w:r w:rsidRPr="00B35B49">
        <w:rPr>
          <w:rFonts w:cstheme="minorHAnsi"/>
          <w:sz w:val="24"/>
          <w:szCs w:val="24"/>
        </w:rPr>
        <w:t>Selling Price per Unit: $250</w:t>
      </w:r>
    </w:p>
    <w:p w14:paraId="3FA41EAA" w14:textId="77777777" w:rsidR="0014662D" w:rsidRPr="00B35B49" w:rsidRDefault="0014662D" w:rsidP="0014662D">
      <w:pPr>
        <w:spacing w:after="0"/>
        <w:jc w:val="both"/>
        <w:rPr>
          <w:rFonts w:cstheme="minorHAnsi"/>
          <w:sz w:val="24"/>
          <w:szCs w:val="24"/>
        </w:rPr>
      </w:pPr>
      <w:r w:rsidRPr="00B35B49">
        <w:rPr>
          <w:rFonts w:cstheme="minorHAnsi"/>
          <w:sz w:val="24"/>
          <w:szCs w:val="24"/>
        </w:rPr>
        <w:t>Variable Cost per Unit: $150</w:t>
      </w:r>
    </w:p>
    <w:p w14:paraId="163947B0" w14:textId="77777777" w:rsidR="0014662D" w:rsidRPr="00B35B49" w:rsidRDefault="0014662D" w:rsidP="0014662D">
      <w:pPr>
        <w:spacing w:after="0"/>
        <w:jc w:val="both"/>
        <w:rPr>
          <w:rFonts w:cstheme="minorHAnsi"/>
          <w:sz w:val="24"/>
          <w:szCs w:val="24"/>
        </w:rPr>
      </w:pPr>
      <w:r w:rsidRPr="00B35B49">
        <w:rPr>
          <w:rFonts w:cstheme="minorHAnsi"/>
          <w:sz w:val="24"/>
          <w:szCs w:val="24"/>
        </w:rPr>
        <w:t>Fixed Costs (Annual): $2,000,000</w:t>
      </w:r>
    </w:p>
    <w:p w14:paraId="2E7FDBF1" w14:textId="77777777" w:rsidR="0014662D" w:rsidRPr="00B35B49" w:rsidRDefault="0014662D" w:rsidP="0014662D">
      <w:pPr>
        <w:spacing w:after="0"/>
        <w:jc w:val="both"/>
        <w:rPr>
          <w:rFonts w:cstheme="minorHAnsi"/>
          <w:sz w:val="24"/>
          <w:szCs w:val="24"/>
        </w:rPr>
      </w:pPr>
      <w:r w:rsidRPr="00B35B49">
        <w:rPr>
          <w:rFonts w:cstheme="minorHAnsi"/>
          <w:sz w:val="24"/>
          <w:szCs w:val="24"/>
        </w:rPr>
        <w:t>Expected Sales Volume: 20,000 units</w:t>
      </w:r>
    </w:p>
    <w:p w14:paraId="7B416F85" w14:textId="77777777" w:rsidR="0014662D" w:rsidRDefault="0014662D" w:rsidP="0014662D">
      <w:pPr>
        <w:spacing w:after="0"/>
        <w:jc w:val="both"/>
        <w:rPr>
          <w:rFonts w:cstheme="minorHAnsi"/>
          <w:b/>
          <w:sz w:val="24"/>
          <w:szCs w:val="24"/>
        </w:rPr>
      </w:pPr>
    </w:p>
    <w:p w14:paraId="7A257E72" w14:textId="17824298" w:rsidR="0014662D" w:rsidRPr="00B35B49" w:rsidRDefault="0014662D" w:rsidP="0014662D">
      <w:pPr>
        <w:spacing w:after="0"/>
        <w:jc w:val="both"/>
        <w:rPr>
          <w:rFonts w:cstheme="minorHAnsi"/>
          <w:b/>
          <w:sz w:val="24"/>
          <w:szCs w:val="24"/>
        </w:rPr>
      </w:pPr>
      <w:r w:rsidRPr="00B35B49">
        <w:rPr>
          <w:rFonts w:cstheme="minorHAnsi"/>
          <w:b/>
          <w:sz w:val="24"/>
          <w:szCs w:val="24"/>
        </w:rPr>
        <w:t>Management Objectives:</w:t>
      </w:r>
    </w:p>
    <w:p w14:paraId="4A901DF0" w14:textId="77777777" w:rsidR="0014662D" w:rsidRDefault="0014662D" w:rsidP="0014662D">
      <w:pPr>
        <w:spacing w:after="0"/>
        <w:jc w:val="both"/>
        <w:rPr>
          <w:rFonts w:cstheme="minorHAnsi"/>
          <w:sz w:val="24"/>
          <w:szCs w:val="24"/>
        </w:rPr>
      </w:pPr>
    </w:p>
    <w:p w14:paraId="0B70C9B6" w14:textId="571137A2" w:rsidR="0014662D" w:rsidRPr="00B35B49" w:rsidRDefault="0014662D" w:rsidP="0014662D">
      <w:pPr>
        <w:spacing w:after="0"/>
        <w:jc w:val="both"/>
        <w:rPr>
          <w:rFonts w:cstheme="minorHAnsi"/>
          <w:sz w:val="24"/>
          <w:szCs w:val="24"/>
        </w:rPr>
      </w:pPr>
      <w:r w:rsidRPr="00B35B49">
        <w:rPr>
          <w:rFonts w:cstheme="minorHAnsi"/>
          <w:sz w:val="24"/>
          <w:szCs w:val="24"/>
        </w:rPr>
        <w:t>Achieve a target profit of $1,000,000 for the fiscal year.</w:t>
      </w:r>
    </w:p>
    <w:p w14:paraId="00F70CFC" w14:textId="77777777" w:rsidR="0014662D" w:rsidRPr="00B35B49" w:rsidRDefault="0014662D" w:rsidP="0014662D">
      <w:pPr>
        <w:spacing w:after="0"/>
        <w:jc w:val="both"/>
        <w:rPr>
          <w:rFonts w:cstheme="minorHAnsi"/>
          <w:sz w:val="24"/>
          <w:szCs w:val="24"/>
        </w:rPr>
      </w:pPr>
      <w:r w:rsidRPr="00B35B49">
        <w:rPr>
          <w:rFonts w:cstheme="minorHAnsi"/>
          <w:sz w:val="24"/>
          <w:szCs w:val="24"/>
        </w:rPr>
        <w:t>Explore the impact of a proposed marketing campaign that would increase the selling price by 5% and fixed costs by $250,000.</w:t>
      </w:r>
    </w:p>
    <w:p w14:paraId="20B9C610" w14:textId="77777777" w:rsidR="0014662D" w:rsidRPr="00B35B49" w:rsidRDefault="0014662D" w:rsidP="0014662D">
      <w:pPr>
        <w:spacing w:after="0"/>
        <w:jc w:val="both"/>
        <w:rPr>
          <w:rFonts w:cstheme="minorHAnsi"/>
          <w:b/>
          <w:sz w:val="24"/>
          <w:szCs w:val="24"/>
        </w:rPr>
      </w:pPr>
    </w:p>
    <w:p w14:paraId="11F0153B" w14:textId="49632D15" w:rsidR="0014662D" w:rsidRPr="00B35B49" w:rsidRDefault="0014662D" w:rsidP="0014662D">
      <w:pPr>
        <w:spacing w:after="0"/>
        <w:jc w:val="both"/>
        <w:rPr>
          <w:rFonts w:cstheme="minorHAnsi"/>
          <w:sz w:val="24"/>
          <w:szCs w:val="24"/>
        </w:rPr>
      </w:pPr>
      <w:r w:rsidRPr="00B35B49">
        <w:rPr>
          <w:rFonts w:cstheme="minorHAnsi"/>
          <w:b/>
          <w:sz w:val="24"/>
          <w:szCs w:val="24"/>
        </w:rPr>
        <w:t>Question 4:</w:t>
      </w:r>
      <w:r w:rsidRPr="00B35B49">
        <w:rPr>
          <w:rFonts w:cstheme="minorHAnsi"/>
          <w:sz w:val="24"/>
          <w:szCs w:val="24"/>
        </w:rPr>
        <w:t xml:space="preserve"> Calculate </w:t>
      </w:r>
      <w:proofErr w:type="spellStart"/>
      <w:r w:rsidRPr="00B35B49">
        <w:rPr>
          <w:rFonts w:cstheme="minorHAnsi"/>
          <w:sz w:val="24"/>
          <w:szCs w:val="24"/>
        </w:rPr>
        <w:t>AquaPure’s</w:t>
      </w:r>
      <w:proofErr w:type="spellEnd"/>
      <w:r w:rsidRPr="00B35B49">
        <w:rPr>
          <w:rFonts w:cstheme="minorHAnsi"/>
          <w:sz w:val="24"/>
          <w:szCs w:val="24"/>
        </w:rPr>
        <w:t xml:space="preserve"> break-even point in units and dollar sales under the current financial setup.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B35B49">
        <w:rPr>
          <w:rFonts w:cstheme="minorHAnsi"/>
          <w:b/>
          <w:sz w:val="24"/>
          <w:szCs w:val="24"/>
        </w:rPr>
        <w:t>(2 marks)</w:t>
      </w:r>
    </w:p>
    <w:p w14:paraId="5192AC4B" w14:textId="77777777" w:rsidR="0014662D" w:rsidRDefault="0014662D" w:rsidP="0014662D">
      <w:pPr>
        <w:spacing w:after="0"/>
        <w:jc w:val="both"/>
        <w:rPr>
          <w:rFonts w:cstheme="minorHAnsi"/>
          <w:b/>
          <w:sz w:val="24"/>
          <w:szCs w:val="24"/>
        </w:rPr>
      </w:pPr>
    </w:p>
    <w:p w14:paraId="426B2700" w14:textId="24F6BFFA" w:rsidR="0014662D" w:rsidRPr="00B35B49" w:rsidRDefault="0014662D" w:rsidP="0014662D">
      <w:pPr>
        <w:spacing w:after="0"/>
        <w:jc w:val="both"/>
        <w:rPr>
          <w:rFonts w:cstheme="minorHAnsi"/>
          <w:sz w:val="24"/>
          <w:szCs w:val="24"/>
        </w:rPr>
      </w:pPr>
      <w:r w:rsidRPr="00B35B49">
        <w:rPr>
          <w:rFonts w:cstheme="minorHAnsi"/>
          <w:b/>
          <w:sz w:val="24"/>
          <w:szCs w:val="24"/>
        </w:rPr>
        <w:t>Question 5:</w:t>
      </w:r>
      <w:r w:rsidRPr="00B35B49">
        <w:rPr>
          <w:rFonts w:cstheme="minorHAnsi"/>
          <w:sz w:val="24"/>
          <w:szCs w:val="24"/>
        </w:rPr>
        <w:t xml:space="preserve"> Determine the number of units </w:t>
      </w:r>
      <w:proofErr w:type="spellStart"/>
      <w:r w:rsidRPr="00B35B49">
        <w:rPr>
          <w:rFonts w:cstheme="minorHAnsi"/>
          <w:sz w:val="24"/>
          <w:szCs w:val="24"/>
        </w:rPr>
        <w:t>AquaPure</w:t>
      </w:r>
      <w:proofErr w:type="spellEnd"/>
      <w:r w:rsidRPr="00B35B49">
        <w:rPr>
          <w:rFonts w:cstheme="minorHAnsi"/>
          <w:sz w:val="24"/>
          <w:szCs w:val="24"/>
        </w:rPr>
        <w:t xml:space="preserve"> needs to sell to meet its target profit of $1,000,000 for the fiscal year.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B35B49">
        <w:rPr>
          <w:rFonts w:cstheme="minorHAnsi"/>
          <w:b/>
          <w:sz w:val="24"/>
          <w:szCs w:val="24"/>
        </w:rPr>
        <w:t>(3 marks)</w:t>
      </w:r>
    </w:p>
    <w:p w14:paraId="64573A8D" w14:textId="77777777" w:rsidR="0014662D" w:rsidRDefault="0014662D" w:rsidP="0014662D">
      <w:pPr>
        <w:spacing w:after="0"/>
        <w:jc w:val="both"/>
        <w:rPr>
          <w:rFonts w:cstheme="minorHAnsi"/>
          <w:b/>
          <w:sz w:val="24"/>
          <w:szCs w:val="24"/>
        </w:rPr>
      </w:pPr>
    </w:p>
    <w:p w14:paraId="23C413CA" w14:textId="4CEE8190" w:rsidR="0014662D" w:rsidRPr="00B35B49" w:rsidRDefault="0014662D" w:rsidP="0014662D">
      <w:pPr>
        <w:spacing w:after="0"/>
        <w:jc w:val="both"/>
        <w:rPr>
          <w:rFonts w:cstheme="minorHAnsi"/>
          <w:sz w:val="24"/>
          <w:szCs w:val="24"/>
        </w:rPr>
      </w:pPr>
      <w:r w:rsidRPr="00B35B49">
        <w:rPr>
          <w:rFonts w:cstheme="minorHAnsi"/>
          <w:b/>
          <w:sz w:val="24"/>
          <w:szCs w:val="24"/>
        </w:rPr>
        <w:t>Question 6:</w:t>
      </w:r>
      <w:r w:rsidRPr="00B35B49">
        <w:rPr>
          <w:rFonts w:cstheme="minorHAnsi"/>
          <w:sz w:val="24"/>
          <w:szCs w:val="24"/>
        </w:rPr>
        <w:t xml:space="preserve"> Assess the impact of the proposed marketing campaign </w:t>
      </w:r>
      <w:r>
        <w:rPr>
          <w:rFonts w:cstheme="minorHAnsi"/>
          <w:sz w:val="24"/>
          <w:szCs w:val="24"/>
        </w:rPr>
        <w:tab/>
      </w:r>
      <w:r>
        <w:rPr>
          <w:rFonts w:cstheme="minorHAnsi"/>
          <w:sz w:val="24"/>
          <w:szCs w:val="24"/>
        </w:rPr>
        <w:tab/>
        <w:t xml:space="preserve">      </w:t>
      </w:r>
      <w:proofErr w:type="gramStart"/>
      <w:r>
        <w:rPr>
          <w:rFonts w:cstheme="minorHAnsi"/>
          <w:sz w:val="24"/>
          <w:szCs w:val="24"/>
        </w:rPr>
        <w:t xml:space="preserve">   </w:t>
      </w:r>
      <w:r w:rsidRPr="00B35B49">
        <w:rPr>
          <w:rFonts w:cstheme="minorHAnsi"/>
          <w:b/>
          <w:sz w:val="24"/>
          <w:szCs w:val="24"/>
        </w:rPr>
        <w:t>(</w:t>
      </w:r>
      <w:proofErr w:type="gramEnd"/>
      <w:r w:rsidRPr="00B35B49">
        <w:rPr>
          <w:rFonts w:cstheme="minorHAnsi"/>
          <w:b/>
          <w:sz w:val="24"/>
          <w:szCs w:val="24"/>
        </w:rPr>
        <w:t>5 marks)</w:t>
      </w:r>
    </w:p>
    <w:p w14:paraId="3437F404" w14:textId="77777777" w:rsidR="0014662D" w:rsidRPr="00B35B49" w:rsidRDefault="0014662D" w:rsidP="0014662D">
      <w:pPr>
        <w:spacing w:after="0"/>
        <w:jc w:val="both"/>
        <w:rPr>
          <w:rFonts w:cstheme="minorHAnsi"/>
          <w:sz w:val="24"/>
          <w:szCs w:val="24"/>
        </w:rPr>
      </w:pPr>
      <w:r w:rsidRPr="00B35B49">
        <w:rPr>
          <w:rFonts w:cstheme="minorHAnsi"/>
          <w:sz w:val="24"/>
          <w:szCs w:val="24"/>
        </w:rPr>
        <w:t>a. Calculate the new break-even point in units and dollar sales.</w:t>
      </w:r>
    </w:p>
    <w:p w14:paraId="619909CE" w14:textId="77777777" w:rsidR="0014662D" w:rsidRPr="00B35B49" w:rsidRDefault="0014662D" w:rsidP="0014662D">
      <w:pPr>
        <w:spacing w:after="0"/>
        <w:jc w:val="both"/>
        <w:rPr>
          <w:rFonts w:cstheme="minorHAnsi"/>
          <w:sz w:val="24"/>
          <w:szCs w:val="24"/>
        </w:rPr>
      </w:pPr>
      <w:r w:rsidRPr="00B35B49">
        <w:rPr>
          <w:rFonts w:cstheme="minorHAnsi"/>
          <w:sz w:val="24"/>
          <w:szCs w:val="24"/>
        </w:rPr>
        <w:t>b. Determine the new sales volume required to achieve the target profit of $1,000,000.</w:t>
      </w:r>
    </w:p>
    <w:p w14:paraId="54D97129" w14:textId="77777777" w:rsidR="0014662D" w:rsidRDefault="0014662D" w:rsidP="0014662D">
      <w:pPr>
        <w:spacing w:after="0"/>
        <w:jc w:val="both"/>
        <w:rPr>
          <w:rFonts w:cstheme="minorHAnsi"/>
          <w:b/>
          <w:sz w:val="24"/>
          <w:szCs w:val="24"/>
        </w:rPr>
      </w:pPr>
    </w:p>
    <w:p w14:paraId="471A0132" w14:textId="2AE9BEB6" w:rsidR="0014662D" w:rsidRDefault="0014662D" w:rsidP="0014662D">
      <w:pPr>
        <w:spacing w:after="0"/>
        <w:jc w:val="both"/>
        <w:rPr>
          <w:rFonts w:cstheme="minorHAnsi"/>
          <w:b/>
          <w:sz w:val="24"/>
          <w:szCs w:val="24"/>
        </w:rPr>
      </w:pPr>
      <w:r w:rsidRPr="00B35B49">
        <w:rPr>
          <w:rFonts w:cstheme="minorHAnsi"/>
          <w:b/>
          <w:sz w:val="24"/>
          <w:szCs w:val="24"/>
        </w:rPr>
        <w:t>Question 7:</w:t>
      </w:r>
      <w:r w:rsidRPr="00B35B49">
        <w:rPr>
          <w:rFonts w:cstheme="minorHAnsi"/>
          <w:sz w:val="24"/>
          <w:szCs w:val="24"/>
        </w:rPr>
        <w:t xml:space="preserve"> Provide a critical analysis of whether </w:t>
      </w:r>
      <w:proofErr w:type="spellStart"/>
      <w:r w:rsidRPr="00B35B49">
        <w:rPr>
          <w:rFonts w:cstheme="minorHAnsi"/>
          <w:sz w:val="24"/>
          <w:szCs w:val="24"/>
        </w:rPr>
        <w:t>AquaPure</w:t>
      </w:r>
      <w:proofErr w:type="spellEnd"/>
      <w:r w:rsidRPr="00B35B49">
        <w:rPr>
          <w:rFonts w:cstheme="minorHAnsi"/>
          <w:sz w:val="24"/>
          <w:szCs w:val="24"/>
        </w:rPr>
        <w:t xml:space="preserve"> should proceed with the marketing campaign, considering the CVP analysis outcomes.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B35B49">
        <w:rPr>
          <w:rFonts w:cstheme="minorHAnsi"/>
          <w:b/>
          <w:sz w:val="24"/>
          <w:szCs w:val="24"/>
        </w:rPr>
        <w:t>(5 marks)</w:t>
      </w:r>
    </w:p>
    <w:p w14:paraId="644615C5" w14:textId="2ACF8EC6" w:rsidR="0014662D" w:rsidRDefault="0014662D" w:rsidP="0014662D">
      <w:pPr>
        <w:spacing w:after="0"/>
        <w:jc w:val="both"/>
        <w:rPr>
          <w:rFonts w:cstheme="minorHAnsi"/>
          <w:b/>
          <w:sz w:val="24"/>
          <w:szCs w:val="24"/>
        </w:rPr>
      </w:pPr>
    </w:p>
    <w:p w14:paraId="459AA182" w14:textId="4BAF02DE" w:rsidR="0014662D" w:rsidRPr="0014662D" w:rsidRDefault="0014662D" w:rsidP="0014662D">
      <w:pPr>
        <w:spacing w:after="0"/>
        <w:jc w:val="center"/>
        <w:rPr>
          <w:rFonts w:cstheme="minorHAnsi"/>
          <w:b/>
          <w:sz w:val="28"/>
          <w:szCs w:val="24"/>
        </w:rPr>
      </w:pPr>
      <w:r w:rsidRPr="0014662D">
        <w:rPr>
          <w:rFonts w:cstheme="minorHAnsi"/>
          <w:b/>
          <w:sz w:val="28"/>
          <w:szCs w:val="24"/>
          <w:u w:val="single"/>
        </w:rPr>
        <w:t>Case Study-C</w:t>
      </w:r>
      <w:r w:rsidRPr="0014662D">
        <w:rPr>
          <w:rFonts w:cstheme="minorHAnsi"/>
          <w:b/>
          <w:sz w:val="28"/>
          <w:szCs w:val="24"/>
        </w:rPr>
        <w:t xml:space="preserve">: </w:t>
      </w:r>
      <w:proofErr w:type="spellStart"/>
      <w:r w:rsidRPr="0014662D">
        <w:rPr>
          <w:rFonts w:cstheme="minorHAnsi"/>
          <w:b/>
          <w:sz w:val="28"/>
          <w:szCs w:val="24"/>
        </w:rPr>
        <w:t>EcoFurnishings</w:t>
      </w:r>
      <w:proofErr w:type="spellEnd"/>
    </w:p>
    <w:p w14:paraId="5832DA4E" w14:textId="2C89522F" w:rsidR="0014662D" w:rsidRDefault="0014662D" w:rsidP="0014662D">
      <w:pPr>
        <w:spacing w:after="0"/>
        <w:jc w:val="both"/>
        <w:rPr>
          <w:rFonts w:cstheme="minorHAnsi"/>
          <w:b/>
          <w:sz w:val="24"/>
          <w:szCs w:val="24"/>
        </w:rPr>
      </w:pPr>
      <w:r w:rsidRPr="00B35B49">
        <w:rPr>
          <w:rFonts w:cstheme="minorHAnsi"/>
          <w:b/>
          <w:sz w:val="24"/>
          <w:szCs w:val="24"/>
        </w:rPr>
        <w:t>Background:</w:t>
      </w:r>
    </w:p>
    <w:p w14:paraId="2B22AEB1" w14:textId="77777777" w:rsidR="0014662D" w:rsidRPr="00B35B49" w:rsidRDefault="0014662D" w:rsidP="0014662D">
      <w:pPr>
        <w:spacing w:after="0"/>
        <w:jc w:val="both"/>
        <w:rPr>
          <w:rFonts w:cstheme="minorHAnsi"/>
          <w:b/>
          <w:sz w:val="24"/>
          <w:szCs w:val="24"/>
        </w:rPr>
      </w:pPr>
    </w:p>
    <w:p w14:paraId="31EDD99F" w14:textId="77777777" w:rsidR="0014662D" w:rsidRPr="00B35B49" w:rsidRDefault="0014662D" w:rsidP="0014662D">
      <w:pPr>
        <w:spacing w:after="0"/>
        <w:jc w:val="both"/>
        <w:rPr>
          <w:rFonts w:cstheme="minorHAnsi"/>
          <w:sz w:val="24"/>
          <w:szCs w:val="24"/>
        </w:rPr>
      </w:pPr>
      <w:proofErr w:type="spellStart"/>
      <w:r w:rsidRPr="00B35B49">
        <w:rPr>
          <w:rFonts w:cstheme="minorHAnsi"/>
          <w:sz w:val="24"/>
          <w:szCs w:val="24"/>
        </w:rPr>
        <w:t>EcoFurnishings</w:t>
      </w:r>
      <w:proofErr w:type="spellEnd"/>
      <w:r w:rsidRPr="00B35B49">
        <w:rPr>
          <w:rFonts w:cstheme="minorHAnsi"/>
          <w:sz w:val="24"/>
          <w:szCs w:val="24"/>
        </w:rPr>
        <w:t xml:space="preserve"> specializes in producing high-quality, sustainable furniture using eco-friendly materials. The company has traditionally used a single overhead absorption rate to allocate manufacturing overheads to its products. However, due to increasing costs and the diverse nature of its product line, management is considering adopting an activity-based costing system to understand product costs and profitability better.</w:t>
      </w:r>
    </w:p>
    <w:p w14:paraId="713B5EE1" w14:textId="77777777" w:rsidR="0014662D" w:rsidRDefault="0014662D" w:rsidP="0014662D">
      <w:pPr>
        <w:spacing w:after="0"/>
        <w:jc w:val="both"/>
        <w:rPr>
          <w:rFonts w:cstheme="minorHAnsi"/>
          <w:b/>
          <w:sz w:val="24"/>
          <w:szCs w:val="24"/>
        </w:rPr>
      </w:pPr>
    </w:p>
    <w:p w14:paraId="6CE00705" w14:textId="77777777" w:rsidR="0014662D" w:rsidRDefault="0014662D" w:rsidP="0014662D">
      <w:pPr>
        <w:spacing w:after="0"/>
        <w:jc w:val="both"/>
        <w:rPr>
          <w:rFonts w:cstheme="minorHAnsi"/>
          <w:b/>
          <w:sz w:val="24"/>
          <w:szCs w:val="24"/>
        </w:rPr>
      </w:pPr>
    </w:p>
    <w:p w14:paraId="0CC28933" w14:textId="4B5A93AC" w:rsidR="0014662D" w:rsidRPr="00B35B49" w:rsidRDefault="0014662D" w:rsidP="0014662D">
      <w:pPr>
        <w:spacing w:after="0"/>
        <w:jc w:val="both"/>
        <w:rPr>
          <w:rFonts w:cstheme="minorHAnsi"/>
          <w:b/>
          <w:sz w:val="24"/>
          <w:szCs w:val="24"/>
        </w:rPr>
      </w:pPr>
      <w:r w:rsidRPr="00B35B49">
        <w:rPr>
          <w:rFonts w:cstheme="minorHAnsi"/>
          <w:b/>
          <w:sz w:val="24"/>
          <w:szCs w:val="24"/>
        </w:rPr>
        <w:lastRenderedPageBreak/>
        <w:t>Financial Information (Annual):</w:t>
      </w:r>
    </w:p>
    <w:p w14:paraId="1E16143D" w14:textId="77777777" w:rsidR="0014662D" w:rsidRPr="00B35B49" w:rsidRDefault="0014662D" w:rsidP="0014662D">
      <w:pPr>
        <w:spacing w:after="0"/>
        <w:jc w:val="both"/>
        <w:rPr>
          <w:rFonts w:cstheme="minorHAnsi"/>
          <w:sz w:val="24"/>
          <w:szCs w:val="24"/>
        </w:rPr>
      </w:pPr>
      <w:r w:rsidRPr="00B35B49">
        <w:rPr>
          <w:rFonts w:cstheme="minorHAnsi"/>
          <w:sz w:val="24"/>
          <w:szCs w:val="24"/>
        </w:rPr>
        <w:t>Total Manufacturing Overheads: $600,000</w:t>
      </w:r>
    </w:p>
    <w:p w14:paraId="5013302A" w14:textId="77777777" w:rsidR="0014662D" w:rsidRPr="00B35B49" w:rsidRDefault="0014662D" w:rsidP="0014662D">
      <w:pPr>
        <w:spacing w:after="0"/>
        <w:jc w:val="both"/>
        <w:rPr>
          <w:rFonts w:cstheme="minorHAnsi"/>
          <w:sz w:val="24"/>
          <w:szCs w:val="24"/>
        </w:rPr>
      </w:pPr>
      <w:r w:rsidRPr="00B35B49">
        <w:rPr>
          <w:rFonts w:cstheme="minorHAnsi"/>
          <w:sz w:val="24"/>
          <w:szCs w:val="24"/>
        </w:rPr>
        <w:t>Total Machine Hours: 50,000 hours</w:t>
      </w:r>
    </w:p>
    <w:p w14:paraId="0B2BAA74" w14:textId="77777777" w:rsidR="0014662D" w:rsidRPr="00B35B49" w:rsidRDefault="0014662D" w:rsidP="0014662D">
      <w:pPr>
        <w:spacing w:after="0"/>
        <w:jc w:val="both"/>
        <w:rPr>
          <w:rFonts w:cstheme="minorHAnsi"/>
          <w:sz w:val="24"/>
          <w:szCs w:val="24"/>
        </w:rPr>
      </w:pPr>
      <w:r w:rsidRPr="00B35B49">
        <w:rPr>
          <w:rFonts w:cstheme="minorHAnsi"/>
          <w:sz w:val="24"/>
          <w:szCs w:val="24"/>
        </w:rPr>
        <w:t>Total Labor Hours: 25,000 hours</w:t>
      </w:r>
    </w:p>
    <w:p w14:paraId="2536ECE6" w14:textId="77777777" w:rsidR="0014662D" w:rsidRPr="00B35B49" w:rsidRDefault="0014662D" w:rsidP="0014662D">
      <w:pPr>
        <w:spacing w:after="0"/>
        <w:jc w:val="both"/>
        <w:rPr>
          <w:rFonts w:cstheme="minorHAnsi"/>
          <w:sz w:val="24"/>
          <w:szCs w:val="24"/>
        </w:rPr>
      </w:pPr>
      <w:r w:rsidRPr="00B35B49">
        <w:rPr>
          <w:rFonts w:cstheme="minorHAnsi"/>
          <w:sz w:val="24"/>
          <w:szCs w:val="24"/>
        </w:rPr>
        <w:t>Product Lines:</w:t>
      </w:r>
    </w:p>
    <w:p w14:paraId="15C3598E" w14:textId="77777777" w:rsidR="0014662D" w:rsidRDefault="0014662D" w:rsidP="0014662D">
      <w:pPr>
        <w:spacing w:after="0"/>
        <w:jc w:val="both"/>
        <w:rPr>
          <w:rFonts w:cstheme="minorHAnsi"/>
          <w:b/>
          <w:sz w:val="24"/>
          <w:szCs w:val="24"/>
        </w:rPr>
      </w:pPr>
    </w:p>
    <w:p w14:paraId="472AF557" w14:textId="5F7E9267" w:rsidR="0014662D" w:rsidRPr="00B35B49" w:rsidRDefault="0014662D" w:rsidP="0014662D">
      <w:pPr>
        <w:spacing w:after="0"/>
        <w:jc w:val="both"/>
        <w:rPr>
          <w:rFonts w:cstheme="minorHAnsi"/>
          <w:b/>
          <w:sz w:val="24"/>
          <w:szCs w:val="24"/>
        </w:rPr>
      </w:pPr>
      <w:proofErr w:type="spellStart"/>
      <w:r w:rsidRPr="00B35B49">
        <w:rPr>
          <w:rFonts w:cstheme="minorHAnsi"/>
          <w:b/>
          <w:sz w:val="24"/>
          <w:szCs w:val="24"/>
        </w:rPr>
        <w:t>EcoChair</w:t>
      </w:r>
      <w:proofErr w:type="spellEnd"/>
      <w:r w:rsidRPr="00B35B49">
        <w:rPr>
          <w:rFonts w:cstheme="minorHAnsi"/>
          <w:b/>
          <w:sz w:val="24"/>
          <w:szCs w:val="24"/>
        </w:rPr>
        <w:t>:</w:t>
      </w:r>
    </w:p>
    <w:p w14:paraId="5612F6E0" w14:textId="77777777" w:rsidR="0014662D" w:rsidRPr="00B35B49" w:rsidRDefault="0014662D" w:rsidP="0014662D">
      <w:pPr>
        <w:spacing w:after="0"/>
        <w:jc w:val="both"/>
        <w:rPr>
          <w:rFonts w:cstheme="minorHAnsi"/>
          <w:sz w:val="24"/>
          <w:szCs w:val="24"/>
        </w:rPr>
      </w:pPr>
      <w:r w:rsidRPr="00B35B49">
        <w:rPr>
          <w:rFonts w:cstheme="minorHAnsi"/>
          <w:sz w:val="24"/>
          <w:szCs w:val="24"/>
        </w:rPr>
        <w:t>Units Produced: 5,000</w:t>
      </w:r>
    </w:p>
    <w:p w14:paraId="3095DB46" w14:textId="77777777" w:rsidR="0014662D" w:rsidRPr="00B35B49" w:rsidRDefault="0014662D" w:rsidP="0014662D">
      <w:pPr>
        <w:spacing w:after="0"/>
        <w:jc w:val="both"/>
        <w:rPr>
          <w:rFonts w:cstheme="minorHAnsi"/>
          <w:sz w:val="24"/>
          <w:szCs w:val="24"/>
        </w:rPr>
      </w:pPr>
      <w:r w:rsidRPr="00B35B49">
        <w:rPr>
          <w:rFonts w:cstheme="minorHAnsi"/>
          <w:sz w:val="24"/>
          <w:szCs w:val="24"/>
        </w:rPr>
        <w:t>Machine Hours per Unit: 2</w:t>
      </w:r>
    </w:p>
    <w:p w14:paraId="0009D57D" w14:textId="77777777" w:rsidR="0014662D" w:rsidRPr="00B35B49" w:rsidRDefault="0014662D" w:rsidP="0014662D">
      <w:pPr>
        <w:spacing w:after="0"/>
        <w:jc w:val="both"/>
        <w:rPr>
          <w:rFonts w:cstheme="minorHAnsi"/>
          <w:sz w:val="24"/>
          <w:szCs w:val="24"/>
        </w:rPr>
      </w:pPr>
      <w:r w:rsidRPr="00B35B49">
        <w:rPr>
          <w:rFonts w:cstheme="minorHAnsi"/>
          <w:sz w:val="24"/>
          <w:szCs w:val="24"/>
        </w:rPr>
        <w:t>Labor Hours per Unit: 4</w:t>
      </w:r>
    </w:p>
    <w:p w14:paraId="5F6ACABE" w14:textId="77777777" w:rsidR="0014662D" w:rsidRDefault="0014662D" w:rsidP="0014662D">
      <w:pPr>
        <w:spacing w:after="0"/>
        <w:jc w:val="both"/>
        <w:rPr>
          <w:rFonts w:cstheme="minorHAnsi"/>
          <w:b/>
          <w:sz w:val="24"/>
          <w:szCs w:val="24"/>
        </w:rPr>
      </w:pPr>
    </w:p>
    <w:p w14:paraId="144FD3B6" w14:textId="27E38B7C" w:rsidR="0014662D" w:rsidRPr="00B35B49" w:rsidRDefault="0014662D" w:rsidP="0014662D">
      <w:pPr>
        <w:spacing w:after="0"/>
        <w:jc w:val="both"/>
        <w:rPr>
          <w:rFonts w:cstheme="minorHAnsi"/>
          <w:b/>
          <w:sz w:val="24"/>
          <w:szCs w:val="24"/>
        </w:rPr>
      </w:pPr>
      <w:proofErr w:type="spellStart"/>
      <w:r w:rsidRPr="00B35B49">
        <w:rPr>
          <w:rFonts w:cstheme="minorHAnsi"/>
          <w:b/>
          <w:sz w:val="24"/>
          <w:szCs w:val="24"/>
        </w:rPr>
        <w:t>EcoTable</w:t>
      </w:r>
      <w:proofErr w:type="spellEnd"/>
      <w:r w:rsidRPr="00B35B49">
        <w:rPr>
          <w:rFonts w:cstheme="minorHAnsi"/>
          <w:b/>
          <w:sz w:val="24"/>
          <w:szCs w:val="24"/>
        </w:rPr>
        <w:t>:</w:t>
      </w:r>
    </w:p>
    <w:p w14:paraId="5579A28B" w14:textId="77777777" w:rsidR="0014662D" w:rsidRPr="00B35B49" w:rsidRDefault="0014662D" w:rsidP="0014662D">
      <w:pPr>
        <w:spacing w:after="0"/>
        <w:jc w:val="both"/>
        <w:rPr>
          <w:rFonts w:cstheme="minorHAnsi"/>
          <w:sz w:val="24"/>
          <w:szCs w:val="24"/>
        </w:rPr>
      </w:pPr>
      <w:r w:rsidRPr="00B35B49">
        <w:rPr>
          <w:rFonts w:cstheme="minorHAnsi"/>
          <w:sz w:val="24"/>
          <w:szCs w:val="24"/>
        </w:rPr>
        <w:t>Units Produced: 3,000</w:t>
      </w:r>
    </w:p>
    <w:p w14:paraId="365D832F" w14:textId="77777777" w:rsidR="0014662D" w:rsidRPr="00B35B49" w:rsidRDefault="0014662D" w:rsidP="0014662D">
      <w:pPr>
        <w:spacing w:after="0"/>
        <w:jc w:val="both"/>
        <w:rPr>
          <w:rFonts w:cstheme="minorHAnsi"/>
          <w:sz w:val="24"/>
          <w:szCs w:val="24"/>
        </w:rPr>
      </w:pPr>
      <w:r w:rsidRPr="00B35B49">
        <w:rPr>
          <w:rFonts w:cstheme="minorHAnsi"/>
          <w:sz w:val="24"/>
          <w:szCs w:val="24"/>
        </w:rPr>
        <w:t>Machine Hours per Unit: 6</w:t>
      </w:r>
    </w:p>
    <w:p w14:paraId="3C7E7DC9" w14:textId="77777777" w:rsidR="0014662D" w:rsidRPr="00B35B49" w:rsidRDefault="0014662D" w:rsidP="0014662D">
      <w:pPr>
        <w:spacing w:after="0"/>
        <w:jc w:val="both"/>
        <w:rPr>
          <w:rFonts w:cstheme="minorHAnsi"/>
          <w:sz w:val="24"/>
          <w:szCs w:val="24"/>
        </w:rPr>
      </w:pPr>
      <w:r w:rsidRPr="00B35B49">
        <w:rPr>
          <w:rFonts w:cstheme="minorHAnsi"/>
          <w:sz w:val="24"/>
          <w:szCs w:val="24"/>
        </w:rPr>
        <w:t>Labor Hours per Unit: 2</w:t>
      </w:r>
    </w:p>
    <w:p w14:paraId="5BAC6E72" w14:textId="77777777" w:rsidR="0014662D" w:rsidRPr="00B35B49" w:rsidRDefault="0014662D" w:rsidP="0014662D">
      <w:pPr>
        <w:spacing w:after="0"/>
        <w:jc w:val="both"/>
        <w:rPr>
          <w:rFonts w:cstheme="minorHAnsi"/>
          <w:sz w:val="24"/>
          <w:szCs w:val="24"/>
        </w:rPr>
      </w:pPr>
      <w:r w:rsidRPr="00B35B49">
        <w:rPr>
          <w:rFonts w:cstheme="minorHAnsi"/>
          <w:sz w:val="24"/>
          <w:szCs w:val="24"/>
        </w:rPr>
        <w:t>Under the traditional costing system, overheads are allocated based on machine hours.</w:t>
      </w:r>
    </w:p>
    <w:p w14:paraId="24FE5523" w14:textId="77777777" w:rsidR="0014662D" w:rsidRDefault="0014662D" w:rsidP="0014662D">
      <w:pPr>
        <w:spacing w:after="0"/>
        <w:jc w:val="both"/>
        <w:rPr>
          <w:rFonts w:cstheme="minorHAnsi"/>
          <w:b/>
          <w:sz w:val="24"/>
          <w:szCs w:val="24"/>
        </w:rPr>
      </w:pPr>
    </w:p>
    <w:p w14:paraId="0115F0DF" w14:textId="1534C88C" w:rsidR="0014662D" w:rsidRPr="00B35B49" w:rsidRDefault="0014662D" w:rsidP="0014662D">
      <w:pPr>
        <w:spacing w:after="0"/>
        <w:jc w:val="both"/>
        <w:rPr>
          <w:rFonts w:cstheme="minorHAnsi"/>
          <w:b/>
          <w:sz w:val="24"/>
          <w:szCs w:val="24"/>
        </w:rPr>
      </w:pPr>
      <w:r w:rsidRPr="00B35B49">
        <w:rPr>
          <w:rFonts w:cstheme="minorHAnsi"/>
          <w:b/>
          <w:sz w:val="24"/>
          <w:szCs w:val="24"/>
        </w:rPr>
        <w:t>Activity-Based Costing Information:</w:t>
      </w:r>
    </w:p>
    <w:p w14:paraId="41C64C3D" w14:textId="77777777" w:rsidR="0014662D" w:rsidRPr="00B35B49" w:rsidRDefault="0014662D" w:rsidP="0014662D">
      <w:pPr>
        <w:spacing w:after="0"/>
        <w:jc w:val="both"/>
        <w:rPr>
          <w:rFonts w:cstheme="minorHAnsi"/>
          <w:sz w:val="24"/>
          <w:szCs w:val="24"/>
          <w:u w:val="single"/>
        </w:rPr>
      </w:pPr>
      <w:proofErr w:type="spellStart"/>
      <w:r w:rsidRPr="00B35B49">
        <w:rPr>
          <w:rFonts w:cstheme="minorHAnsi"/>
          <w:sz w:val="24"/>
          <w:szCs w:val="24"/>
          <w:u w:val="single"/>
        </w:rPr>
        <w:t>EcoFurnishings</w:t>
      </w:r>
      <w:proofErr w:type="spellEnd"/>
      <w:r w:rsidRPr="00B35B49">
        <w:rPr>
          <w:rFonts w:cstheme="minorHAnsi"/>
          <w:sz w:val="24"/>
          <w:szCs w:val="24"/>
          <w:u w:val="single"/>
        </w:rPr>
        <w:t xml:space="preserve"> identifies four main activities:</w:t>
      </w:r>
    </w:p>
    <w:p w14:paraId="6F67A6F6" w14:textId="77777777" w:rsidR="0014662D" w:rsidRPr="00B35B49" w:rsidRDefault="0014662D" w:rsidP="0014662D">
      <w:pPr>
        <w:spacing w:after="0"/>
        <w:jc w:val="both"/>
        <w:rPr>
          <w:rFonts w:cstheme="minorHAnsi"/>
          <w:sz w:val="24"/>
          <w:szCs w:val="24"/>
        </w:rPr>
      </w:pPr>
      <w:r w:rsidRPr="00B35B49">
        <w:rPr>
          <w:rFonts w:cstheme="minorHAnsi"/>
          <w:sz w:val="24"/>
          <w:szCs w:val="24"/>
        </w:rPr>
        <w:t>Material Handling: $150,000 (driven by number of setups; 300 setups)</w:t>
      </w:r>
    </w:p>
    <w:p w14:paraId="767D18C2" w14:textId="77777777" w:rsidR="0014662D" w:rsidRPr="00B35B49" w:rsidRDefault="0014662D" w:rsidP="0014662D">
      <w:pPr>
        <w:spacing w:after="0"/>
        <w:jc w:val="both"/>
        <w:rPr>
          <w:rFonts w:cstheme="minorHAnsi"/>
          <w:sz w:val="24"/>
          <w:szCs w:val="24"/>
        </w:rPr>
      </w:pPr>
      <w:r w:rsidRPr="00B35B49">
        <w:rPr>
          <w:rFonts w:cstheme="minorHAnsi"/>
          <w:sz w:val="24"/>
          <w:szCs w:val="24"/>
        </w:rPr>
        <w:t>Machine Operations: $300,000 (driven by machine hours; 50,000 hours)</w:t>
      </w:r>
    </w:p>
    <w:p w14:paraId="382BD22C" w14:textId="77777777" w:rsidR="0014662D" w:rsidRPr="00B35B49" w:rsidRDefault="0014662D" w:rsidP="0014662D">
      <w:pPr>
        <w:spacing w:after="0"/>
        <w:jc w:val="both"/>
        <w:rPr>
          <w:rFonts w:cstheme="minorHAnsi"/>
          <w:sz w:val="24"/>
          <w:szCs w:val="24"/>
        </w:rPr>
      </w:pPr>
      <w:r w:rsidRPr="00B35B49">
        <w:rPr>
          <w:rFonts w:cstheme="minorHAnsi"/>
          <w:sz w:val="24"/>
          <w:szCs w:val="24"/>
        </w:rPr>
        <w:t>Assembly: $100,000 (driven by labor hours; 25,000 hours)</w:t>
      </w:r>
    </w:p>
    <w:p w14:paraId="042ABA07" w14:textId="77777777" w:rsidR="0014662D" w:rsidRPr="00B35B49" w:rsidRDefault="0014662D" w:rsidP="0014662D">
      <w:pPr>
        <w:spacing w:after="0"/>
        <w:jc w:val="both"/>
        <w:rPr>
          <w:rFonts w:cstheme="minorHAnsi"/>
          <w:sz w:val="24"/>
          <w:szCs w:val="24"/>
        </w:rPr>
      </w:pPr>
      <w:r w:rsidRPr="00B35B49">
        <w:rPr>
          <w:rFonts w:cstheme="minorHAnsi"/>
          <w:sz w:val="24"/>
          <w:szCs w:val="24"/>
        </w:rPr>
        <w:t>Quality Control: $50,000 (driven by number of inspections; 500 inspections)</w:t>
      </w:r>
    </w:p>
    <w:p w14:paraId="762F626D" w14:textId="77777777" w:rsidR="0014662D" w:rsidRPr="00B35B49" w:rsidRDefault="0014662D" w:rsidP="0014662D">
      <w:pPr>
        <w:spacing w:after="0"/>
        <w:jc w:val="both"/>
        <w:rPr>
          <w:rFonts w:cstheme="minorHAnsi"/>
          <w:sz w:val="24"/>
          <w:szCs w:val="24"/>
          <w:u w:val="single"/>
        </w:rPr>
      </w:pPr>
      <w:r w:rsidRPr="00B35B49">
        <w:rPr>
          <w:rFonts w:cstheme="minorHAnsi"/>
          <w:sz w:val="24"/>
          <w:szCs w:val="24"/>
          <w:u w:val="single"/>
        </w:rPr>
        <w:t>Product-Specific Activity Data:</w:t>
      </w:r>
    </w:p>
    <w:p w14:paraId="12DFDF2B" w14:textId="77777777" w:rsidR="0014662D" w:rsidRPr="00B35B49" w:rsidRDefault="0014662D" w:rsidP="0014662D">
      <w:pPr>
        <w:spacing w:after="0"/>
        <w:jc w:val="both"/>
        <w:rPr>
          <w:rFonts w:cstheme="minorHAnsi"/>
          <w:sz w:val="24"/>
          <w:szCs w:val="24"/>
        </w:rPr>
      </w:pPr>
      <w:proofErr w:type="spellStart"/>
      <w:r w:rsidRPr="00B35B49">
        <w:rPr>
          <w:rFonts w:cstheme="minorHAnsi"/>
          <w:sz w:val="24"/>
          <w:szCs w:val="24"/>
        </w:rPr>
        <w:t>EcoChair</w:t>
      </w:r>
      <w:proofErr w:type="spellEnd"/>
      <w:r w:rsidRPr="00B35B49">
        <w:rPr>
          <w:rFonts w:cstheme="minorHAnsi"/>
          <w:sz w:val="24"/>
          <w:szCs w:val="24"/>
        </w:rPr>
        <w:t>: 150 setups, 10,000 machine hours, 20,000 labor hours, 250 inspections</w:t>
      </w:r>
    </w:p>
    <w:p w14:paraId="318139EE" w14:textId="77777777" w:rsidR="0014662D" w:rsidRPr="00B35B49" w:rsidRDefault="0014662D" w:rsidP="0014662D">
      <w:pPr>
        <w:spacing w:after="0"/>
        <w:jc w:val="both"/>
        <w:rPr>
          <w:rFonts w:cstheme="minorHAnsi"/>
          <w:sz w:val="24"/>
          <w:szCs w:val="24"/>
        </w:rPr>
      </w:pPr>
      <w:proofErr w:type="spellStart"/>
      <w:r w:rsidRPr="00B35B49">
        <w:rPr>
          <w:rFonts w:cstheme="minorHAnsi"/>
          <w:sz w:val="24"/>
          <w:szCs w:val="24"/>
        </w:rPr>
        <w:t>EcoTable</w:t>
      </w:r>
      <w:proofErr w:type="spellEnd"/>
      <w:r w:rsidRPr="00B35B49">
        <w:rPr>
          <w:rFonts w:cstheme="minorHAnsi"/>
          <w:sz w:val="24"/>
          <w:szCs w:val="24"/>
        </w:rPr>
        <w:t>: 150 setups, 18,000 machine hours, 6,000 labor hours, 250 inspections</w:t>
      </w:r>
    </w:p>
    <w:p w14:paraId="459839F9" w14:textId="77777777" w:rsidR="0014662D" w:rsidRPr="00B35B49" w:rsidRDefault="0014662D" w:rsidP="0014662D">
      <w:pPr>
        <w:spacing w:after="0"/>
        <w:jc w:val="both"/>
        <w:rPr>
          <w:rFonts w:cstheme="minorHAnsi"/>
          <w:sz w:val="24"/>
          <w:szCs w:val="24"/>
        </w:rPr>
      </w:pPr>
    </w:p>
    <w:p w14:paraId="7BF4EF7A" w14:textId="2D6D350C" w:rsidR="0014662D" w:rsidRPr="00B35B49" w:rsidRDefault="0014662D" w:rsidP="0014662D">
      <w:pPr>
        <w:spacing w:after="0"/>
        <w:jc w:val="both"/>
        <w:rPr>
          <w:rFonts w:cstheme="minorHAnsi"/>
          <w:sz w:val="24"/>
          <w:szCs w:val="24"/>
        </w:rPr>
      </w:pPr>
      <w:r w:rsidRPr="00B35B49">
        <w:rPr>
          <w:rFonts w:cstheme="minorHAnsi"/>
          <w:b/>
          <w:sz w:val="24"/>
          <w:szCs w:val="24"/>
        </w:rPr>
        <w:t>Question 8:</w:t>
      </w:r>
      <w:r w:rsidRPr="00B35B49">
        <w:rPr>
          <w:rFonts w:cstheme="minorHAnsi"/>
          <w:sz w:val="24"/>
          <w:szCs w:val="24"/>
        </w:rPr>
        <w:t xml:space="preserve"> Calculate the overhead cost per unit for both </w:t>
      </w:r>
      <w:proofErr w:type="spellStart"/>
      <w:r w:rsidRPr="00B35B49">
        <w:rPr>
          <w:rFonts w:cstheme="minorHAnsi"/>
          <w:sz w:val="24"/>
          <w:szCs w:val="24"/>
        </w:rPr>
        <w:t>EcoChair</w:t>
      </w:r>
      <w:proofErr w:type="spellEnd"/>
      <w:r w:rsidRPr="00B35B49">
        <w:rPr>
          <w:rFonts w:cstheme="minorHAnsi"/>
          <w:sz w:val="24"/>
          <w:szCs w:val="24"/>
        </w:rPr>
        <w:t xml:space="preserve"> and </w:t>
      </w:r>
      <w:proofErr w:type="spellStart"/>
      <w:r w:rsidRPr="00B35B49">
        <w:rPr>
          <w:rFonts w:cstheme="minorHAnsi"/>
          <w:sz w:val="24"/>
          <w:szCs w:val="24"/>
        </w:rPr>
        <w:t>EcoTable</w:t>
      </w:r>
      <w:proofErr w:type="spellEnd"/>
      <w:r w:rsidRPr="00B35B49">
        <w:rPr>
          <w:rFonts w:cstheme="minorHAnsi"/>
          <w:sz w:val="24"/>
          <w:szCs w:val="24"/>
        </w:rPr>
        <w:t xml:space="preserve"> using the traditional costing method.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B35B49">
        <w:rPr>
          <w:rFonts w:cstheme="minorHAnsi"/>
          <w:b/>
          <w:sz w:val="24"/>
          <w:szCs w:val="24"/>
        </w:rPr>
        <w:t>(2 marks)</w:t>
      </w:r>
    </w:p>
    <w:p w14:paraId="706BBBF5" w14:textId="77777777" w:rsidR="00E4219E" w:rsidRDefault="00E4219E" w:rsidP="0014662D">
      <w:pPr>
        <w:spacing w:after="0"/>
        <w:jc w:val="both"/>
        <w:rPr>
          <w:rFonts w:cstheme="minorHAnsi"/>
          <w:b/>
          <w:sz w:val="24"/>
          <w:szCs w:val="24"/>
        </w:rPr>
      </w:pPr>
    </w:p>
    <w:p w14:paraId="7E941C58" w14:textId="0D3975E0" w:rsidR="0014662D" w:rsidRPr="00B35B49" w:rsidRDefault="0014662D" w:rsidP="0014662D">
      <w:pPr>
        <w:spacing w:after="0"/>
        <w:jc w:val="both"/>
        <w:rPr>
          <w:rFonts w:cstheme="minorHAnsi"/>
          <w:sz w:val="24"/>
          <w:szCs w:val="24"/>
        </w:rPr>
      </w:pPr>
      <w:r w:rsidRPr="00B35B49">
        <w:rPr>
          <w:rFonts w:cstheme="minorHAnsi"/>
          <w:b/>
          <w:sz w:val="24"/>
          <w:szCs w:val="24"/>
        </w:rPr>
        <w:t>Question 9:</w:t>
      </w:r>
      <w:r w:rsidRPr="00B35B49">
        <w:rPr>
          <w:rFonts w:cstheme="minorHAnsi"/>
          <w:sz w:val="24"/>
          <w:szCs w:val="24"/>
        </w:rPr>
        <w:t xml:space="preserve"> Calculate the overhead cost per unit for both </w:t>
      </w:r>
      <w:proofErr w:type="spellStart"/>
      <w:r w:rsidRPr="00B35B49">
        <w:rPr>
          <w:rFonts w:cstheme="minorHAnsi"/>
          <w:sz w:val="24"/>
          <w:szCs w:val="24"/>
        </w:rPr>
        <w:t>EcoChair</w:t>
      </w:r>
      <w:proofErr w:type="spellEnd"/>
      <w:r w:rsidRPr="00B35B49">
        <w:rPr>
          <w:rFonts w:cstheme="minorHAnsi"/>
          <w:sz w:val="24"/>
          <w:szCs w:val="24"/>
        </w:rPr>
        <w:t xml:space="preserve"> and </w:t>
      </w:r>
      <w:proofErr w:type="spellStart"/>
      <w:r w:rsidRPr="00B35B49">
        <w:rPr>
          <w:rFonts w:cstheme="minorHAnsi"/>
          <w:sz w:val="24"/>
          <w:szCs w:val="24"/>
        </w:rPr>
        <w:t>EcoTable</w:t>
      </w:r>
      <w:proofErr w:type="spellEnd"/>
      <w:r w:rsidRPr="00B35B49">
        <w:rPr>
          <w:rFonts w:cstheme="minorHAnsi"/>
          <w:sz w:val="24"/>
          <w:szCs w:val="24"/>
        </w:rPr>
        <w:t xml:space="preserve"> using activity-based costing.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B35B49">
        <w:rPr>
          <w:rFonts w:cstheme="minorHAnsi"/>
          <w:b/>
          <w:sz w:val="24"/>
          <w:szCs w:val="24"/>
        </w:rPr>
        <w:t>(2 marks)</w:t>
      </w:r>
    </w:p>
    <w:p w14:paraId="571D5F3E" w14:textId="77777777" w:rsidR="00E4219E" w:rsidRDefault="00E4219E" w:rsidP="0014662D">
      <w:pPr>
        <w:spacing w:after="0"/>
        <w:jc w:val="both"/>
        <w:rPr>
          <w:rFonts w:cstheme="minorHAnsi"/>
          <w:b/>
          <w:sz w:val="24"/>
          <w:szCs w:val="24"/>
        </w:rPr>
      </w:pPr>
    </w:p>
    <w:p w14:paraId="13105415" w14:textId="1A4D6127" w:rsidR="0014662D" w:rsidRDefault="0014662D" w:rsidP="0014662D">
      <w:pPr>
        <w:spacing w:after="0"/>
        <w:jc w:val="both"/>
        <w:rPr>
          <w:rFonts w:cstheme="minorHAnsi"/>
          <w:b/>
          <w:sz w:val="24"/>
          <w:szCs w:val="24"/>
        </w:rPr>
      </w:pPr>
      <w:r w:rsidRPr="00B35B49">
        <w:rPr>
          <w:rFonts w:cstheme="minorHAnsi"/>
          <w:b/>
          <w:sz w:val="24"/>
          <w:szCs w:val="24"/>
        </w:rPr>
        <w:t>Question 10:</w:t>
      </w:r>
      <w:r w:rsidRPr="00B35B49">
        <w:rPr>
          <w:rFonts w:cstheme="minorHAnsi"/>
          <w:sz w:val="24"/>
          <w:szCs w:val="24"/>
        </w:rPr>
        <w:t xml:space="preserve"> Discuss the implications of the findings from Questions 1 and 2 on </w:t>
      </w:r>
      <w:proofErr w:type="spellStart"/>
      <w:r w:rsidRPr="00B35B49">
        <w:rPr>
          <w:rFonts w:cstheme="minorHAnsi"/>
          <w:sz w:val="24"/>
          <w:szCs w:val="24"/>
        </w:rPr>
        <w:t>EcoFurnishings</w:t>
      </w:r>
      <w:proofErr w:type="spellEnd"/>
      <w:r w:rsidRPr="00B35B49">
        <w:rPr>
          <w:rFonts w:cstheme="minorHAnsi"/>
          <w:sz w:val="24"/>
          <w:szCs w:val="24"/>
        </w:rPr>
        <w:t xml:space="preserve">’ pricing and product strategy.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B35B49">
        <w:rPr>
          <w:rFonts w:cstheme="minorHAnsi"/>
          <w:b/>
          <w:sz w:val="24"/>
          <w:szCs w:val="24"/>
        </w:rPr>
        <w:t>(2 marks)</w:t>
      </w:r>
    </w:p>
    <w:p w14:paraId="2594E378" w14:textId="561AD01A" w:rsidR="00E4219E" w:rsidRDefault="00E4219E" w:rsidP="0014662D">
      <w:pPr>
        <w:spacing w:after="0"/>
        <w:jc w:val="both"/>
        <w:rPr>
          <w:rFonts w:cstheme="minorHAnsi"/>
          <w:b/>
          <w:sz w:val="24"/>
          <w:szCs w:val="24"/>
        </w:rPr>
      </w:pPr>
    </w:p>
    <w:p w14:paraId="6BA7C98E" w14:textId="77777777" w:rsidR="00BE60D8" w:rsidRDefault="00BE60D8" w:rsidP="00BE60D8">
      <w:pPr>
        <w:spacing w:after="0"/>
        <w:jc w:val="center"/>
        <w:rPr>
          <w:rFonts w:cstheme="minorHAnsi"/>
          <w:b/>
          <w:sz w:val="28"/>
          <w:szCs w:val="24"/>
          <w:u w:val="single"/>
        </w:rPr>
      </w:pPr>
    </w:p>
    <w:p w14:paraId="19AA1722" w14:textId="77777777" w:rsidR="00BE60D8" w:rsidRDefault="00BE60D8" w:rsidP="00BE60D8">
      <w:pPr>
        <w:spacing w:after="0"/>
        <w:jc w:val="center"/>
        <w:rPr>
          <w:rFonts w:cstheme="minorHAnsi"/>
          <w:b/>
          <w:sz w:val="28"/>
          <w:szCs w:val="24"/>
          <w:u w:val="single"/>
        </w:rPr>
      </w:pPr>
    </w:p>
    <w:p w14:paraId="0C8D4B11" w14:textId="60A449A5" w:rsidR="00BE60D8" w:rsidRPr="00BE60D8" w:rsidRDefault="00BE60D8" w:rsidP="00BE60D8">
      <w:pPr>
        <w:spacing w:after="0"/>
        <w:jc w:val="center"/>
        <w:rPr>
          <w:rFonts w:cstheme="minorHAnsi"/>
          <w:b/>
          <w:sz w:val="28"/>
          <w:szCs w:val="24"/>
        </w:rPr>
      </w:pPr>
      <w:r w:rsidRPr="00BE60D8">
        <w:rPr>
          <w:rFonts w:cstheme="minorHAnsi"/>
          <w:b/>
          <w:sz w:val="28"/>
          <w:szCs w:val="24"/>
          <w:u w:val="single"/>
        </w:rPr>
        <w:lastRenderedPageBreak/>
        <w:t>Case Study-D</w:t>
      </w:r>
      <w:r w:rsidRPr="00BE60D8">
        <w:rPr>
          <w:rFonts w:cstheme="minorHAnsi"/>
          <w:b/>
          <w:sz w:val="28"/>
          <w:szCs w:val="24"/>
        </w:rPr>
        <w:t xml:space="preserve">: </w:t>
      </w:r>
      <w:proofErr w:type="spellStart"/>
      <w:r w:rsidRPr="00BE60D8">
        <w:rPr>
          <w:rFonts w:cstheme="minorHAnsi"/>
          <w:b/>
          <w:sz w:val="28"/>
          <w:szCs w:val="24"/>
        </w:rPr>
        <w:t>VerdeTech's</w:t>
      </w:r>
      <w:proofErr w:type="spellEnd"/>
      <w:r w:rsidRPr="00BE60D8">
        <w:rPr>
          <w:rFonts w:cstheme="minorHAnsi"/>
          <w:b/>
          <w:sz w:val="28"/>
          <w:szCs w:val="24"/>
        </w:rPr>
        <w:t xml:space="preserve"> Transfer Pricing Challenge</w:t>
      </w:r>
    </w:p>
    <w:p w14:paraId="2385743D" w14:textId="77777777" w:rsidR="00BE60D8" w:rsidRPr="00B35B49" w:rsidRDefault="00BE60D8" w:rsidP="00BE60D8">
      <w:pPr>
        <w:spacing w:after="0"/>
        <w:jc w:val="both"/>
        <w:rPr>
          <w:rFonts w:cstheme="minorHAnsi"/>
          <w:b/>
          <w:sz w:val="24"/>
          <w:szCs w:val="24"/>
        </w:rPr>
      </w:pPr>
      <w:r w:rsidRPr="00B35B49">
        <w:rPr>
          <w:rFonts w:cstheme="minorHAnsi"/>
          <w:b/>
          <w:sz w:val="24"/>
          <w:szCs w:val="24"/>
        </w:rPr>
        <w:t>Background:</w:t>
      </w:r>
    </w:p>
    <w:p w14:paraId="3EAF5F52" w14:textId="77777777" w:rsidR="00BE60D8" w:rsidRDefault="00BE60D8" w:rsidP="00BE60D8">
      <w:pPr>
        <w:spacing w:after="0"/>
        <w:jc w:val="both"/>
        <w:rPr>
          <w:rFonts w:cstheme="minorHAnsi"/>
          <w:sz w:val="24"/>
          <w:szCs w:val="24"/>
        </w:rPr>
      </w:pPr>
    </w:p>
    <w:p w14:paraId="51C91051" w14:textId="23D1B23C" w:rsidR="00BE60D8" w:rsidRPr="00B35B49" w:rsidRDefault="00BE60D8" w:rsidP="00BE60D8">
      <w:pPr>
        <w:spacing w:after="0"/>
        <w:jc w:val="both"/>
        <w:rPr>
          <w:rFonts w:cstheme="minorHAnsi"/>
          <w:sz w:val="24"/>
          <w:szCs w:val="24"/>
        </w:rPr>
      </w:pPr>
      <w:proofErr w:type="spellStart"/>
      <w:r w:rsidRPr="00B35B49">
        <w:rPr>
          <w:rFonts w:cstheme="minorHAnsi"/>
          <w:sz w:val="24"/>
          <w:szCs w:val="24"/>
        </w:rPr>
        <w:t>VerdeTech</w:t>
      </w:r>
      <w:proofErr w:type="spellEnd"/>
      <w:r w:rsidRPr="00B35B49">
        <w:rPr>
          <w:rFonts w:cstheme="minorHAnsi"/>
          <w:sz w:val="24"/>
          <w:szCs w:val="24"/>
        </w:rPr>
        <w:t xml:space="preserve"> is a multinational corporation that operates in three distinct divisions:</w:t>
      </w:r>
    </w:p>
    <w:p w14:paraId="2983CA32" w14:textId="77777777" w:rsidR="00BE60D8" w:rsidRPr="00B35B49" w:rsidRDefault="00BE60D8" w:rsidP="00BE60D8">
      <w:pPr>
        <w:spacing w:after="0"/>
        <w:jc w:val="both"/>
        <w:rPr>
          <w:rFonts w:cstheme="minorHAnsi"/>
          <w:sz w:val="24"/>
          <w:szCs w:val="24"/>
        </w:rPr>
      </w:pPr>
      <w:r w:rsidRPr="00B35B49">
        <w:rPr>
          <w:rFonts w:cstheme="minorHAnsi"/>
          <w:sz w:val="24"/>
          <w:szCs w:val="24"/>
          <w:u w:val="single"/>
        </w:rPr>
        <w:t>Renewable Energy Division:</w:t>
      </w:r>
      <w:r w:rsidRPr="00B35B49">
        <w:rPr>
          <w:rFonts w:cstheme="minorHAnsi"/>
          <w:sz w:val="24"/>
          <w:szCs w:val="24"/>
        </w:rPr>
        <w:t xml:space="preserve"> Develops and sells innovative solar panel systems.</w:t>
      </w:r>
    </w:p>
    <w:p w14:paraId="3FF0A0AD" w14:textId="77777777" w:rsidR="00BE60D8" w:rsidRPr="00B35B49" w:rsidRDefault="00BE60D8" w:rsidP="00BE60D8">
      <w:pPr>
        <w:spacing w:after="0"/>
        <w:jc w:val="both"/>
        <w:rPr>
          <w:rFonts w:cstheme="minorHAnsi"/>
          <w:sz w:val="24"/>
          <w:szCs w:val="24"/>
        </w:rPr>
      </w:pPr>
      <w:r w:rsidRPr="00B35B49">
        <w:rPr>
          <w:rFonts w:cstheme="minorHAnsi"/>
          <w:sz w:val="24"/>
          <w:szCs w:val="24"/>
          <w:u w:val="single"/>
        </w:rPr>
        <w:t xml:space="preserve">Manufacturing Division: </w:t>
      </w:r>
      <w:r w:rsidRPr="00B35B49">
        <w:rPr>
          <w:rFonts w:cstheme="minorHAnsi"/>
          <w:sz w:val="24"/>
          <w:szCs w:val="24"/>
        </w:rPr>
        <w:t>Produces a range of components used in renewable energy solutions, including the solar panels developed by the Renewable Energy Division.</w:t>
      </w:r>
    </w:p>
    <w:p w14:paraId="0D50F5C0" w14:textId="77777777" w:rsidR="00BE60D8" w:rsidRPr="00B35B49" w:rsidRDefault="00BE60D8" w:rsidP="00BE60D8">
      <w:pPr>
        <w:spacing w:after="0"/>
        <w:jc w:val="both"/>
        <w:rPr>
          <w:rFonts w:cstheme="minorHAnsi"/>
          <w:sz w:val="24"/>
          <w:szCs w:val="24"/>
        </w:rPr>
      </w:pPr>
      <w:r w:rsidRPr="00B35B49">
        <w:rPr>
          <w:rFonts w:cstheme="minorHAnsi"/>
          <w:sz w:val="24"/>
          <w:szCs w:val="24"/>
          <w:u w:val="single"/>
        </w:rPr>
        <w:t>Consulting Division:</w:t>
      </w:r>
      <w:r w:rsidRPr="00B35B49">
        <w:rPr>
          <w:rFonts w:cstheme="minorHAnsi"/>
          <w:sz w:val="24"/>
          <w:szCs w:val="24"/>
        </w:rPr>
        <w:t xml:space="preserve"> Offers consulting services on energy efficiency and implementing renewable energy technologies.</w:t>
      </w:r>
    </w:p>
    <w:p w14:paraId="75F0859D" w14:textId="77777777" w:rsidR="00BE60D8" w:rsidRPr="00B35B49" w:rsidRDefault="00BE60D8" w:rsidP="00BE60D8">
      <w:pPr>
        <w:spacing w:after="0"/>
        <w:jc w:val="both"/>
        <w:rPr>
          <w:rFonts w:cstheme="minorHAnsi"/>
          <w:sz w:val="24"/>
          <w:szCs w:val="24"/>
        </w:rPr>
      </w:pPr>
      <w:r w:rsidRPr="00B35B49">
        <w:rPr>
          <w:rFonts w:cstheme="minorHAnsi"/>
          <w:sz w:val="24"/>
          <w:szCs w:val="24"/>
        </w:rPr>
        <w:t>The corporation is structured so that each division operates as a profit center, with managers responsible for their profit and loss (P&amp;L). The Manufacturing Division produces a critical component used by the Renewable Energy Division, the "</w:t>
      </w:r>
      <w:proofErr w:type="spellStart"/>
      <w:r w:rsidRPr="00B35B49">
        <w:rPr>
          <w:rFonts w:cstheme="minorHAnsi"/>
          <w:sz w:val="24"/>
          <w:szCs w:val="24"/>
        </w:rPr>
        <w:t>SolarFlex</w:t>
      </w:r>
      <w:proofErr w:type="spellEnd"/>
      <w:r w:rsidRPr="00B35B49">
        <w:rPr>
          <w:rFonts w:cstheme="minorHAnsi"/>
          <w:sz w:val="24"/>
          <w:szCs w:val="24"/>
        </w:rPr>
        <w:t>" converter.</w:t>
      </w:r>
    </w:p>
    <w:p w14:paraId="14D0B122" w14:textId="77777777" w:rsidR="00BE60D8" w:rsidRDefault="00BE60D8" w:rsidP="00BE60D8">
      <w:pPr>
        <w:spacing w:after="0"/>
        <w:jc w:val="both"/>
        <w:rPr>
          <w:rFonts w:cstheme="minorHAnsi"/>
          <w:b/>
          <w:sz w:val="24"/>
          <w:szCs w:val="24"/>
        </w:rPr>
      </w:pPr>
    </w:p>
    <w:p w14:paraId="2742C116" w14:textId="72071580" w:rsidR="00BE60D8" w:rsidRPr="00B35B49" w:rsidRDefault="00BE60D8" w:rsidP="00BE60D8">
      <w:pPr>
        <w:spacing w:after="0"/>
        <w:jc w:val="both"/>
        <w:rPr>
          <w:rFonts w:cstheme="minorHAnsi"/>
          <w:b/>
          <w:sz w:val="24"/>
          <w:szCs w:val="24"/>
        </w:rPr>
      </w:pPr>
      <w:r w:rsidRPr="00B35B49">
        <w:rPr>
          <w:rFonts w:cstheme="minorHAnsi"/>
          <w:b/>
          <w:sz w:val="24"/>
          <w:szCs w:val="24"/>
        </w:rPr>
        <w:t>Scenario:</w:t>
      </w:r>
    </w:p>
    <w:p w14:paraId="46F635F2" w14:textId="77777777" w:rsidR="00BE60D8" w:rsidRPr="00B35B49" w:rsidRDefault="00BE60D8" w:rsidP="00BE60D8">
      <w:pPr>
        <w:spacing w:after="0"/>
        <w:jc w:val="both"/>
        <w:rPr>
          <w:rFonts w:cstheme="minorHAnsi"/>
          <w:sz w:val="24"/>
          <w:szCs w:val="24"/>
        </w:rPr>
      </w:pPr>
      <w:r w:rsidRPr="00B35B49">
        <w:rPr>
          <w:rFonts w:cstheme="minorHAnsi"/>
          <w:sz w:val="24"/>
          <w:szCs w:val="24"/>
        </w:rPr>
        <w:t xml:space="preserve">The Renewable Energy Division has received a lucrative contract to supply solar panel systems for a large commercial project. The project requires a significant number of </w:t>
      </w:r>
      <w:proofErr w:type="spellStart"/>
      <w:r w:rsidRPr="00B35B49">
        <w:rPr>
          <w:rFonts w:cstheme="minorHAnsi"/>
          <w:sz w:val="24"/>
          <w:szCs w:val="24"/>
        </w:rPr>
        <w:t>SolarFlex</w:t>
      </w:r>
      <w:proofErr w:type="spellEnd"/>
      <w:r w:rsidRPr="00B35B49">
        <w:rPr>
          <w:rFonts w:cstheme="minorHAnsi"/>
          <w:sz w:val="24"/>
          <w:szCs w:val="24"/>
        </w:rPr>
        <w:t xml:space="preserve"> converters, which the Manufacturing Division produces and sells to external customers.</w:t>
      </w:r>
    </w:p>
    <w:p w14:paraId="6E804D4B" w14:textId="77777777" w:rsidR="00BE60D8" w:rsidRPr="00B35B49" w:rsidRDefault="00BE60D8" w:rsidP="00BE60D8">
      <w:pPr>
        <w:spacing w:after="0"/>
        <w:jc w:val="both"/>
        <w:rPr>
          <w:rFonts w:cstheme="minorHAnsi"/>
          <w:sz w:val="24"/>
          <w:szCs w:val="24"/>
        </w:rPr>
      </w:pPr>
      <w:r w:rsidRPr="00B35B49">
        <w:rPr>
          <w:rFonts w:cstheme="minorHAnsi"/>
          <w:sz w:val="24"/>
          <w:szCs w:val="24"/>
        </w:rPr>
        <w:t xml:space="preserve">The market price for converters is similar to </w:t>
      </w:r>
      <w:proofErr w:type="spellStart"/>
      <w:r w:rsidRPr="00B35B49">
        <w:rPr>
          <w:rFonts w:cstheme="minorHAnsi"/>
          <w:sz w:val="24"/>
          <w:szCs w:val="24"/>
        </w:rPr>
        <w:t>SolarFlex's</w:t>
      </w:r>
      <w:proofErr w:type="spellEnd"/>
      <w:r w:rsidRPr="00B35B49">
        <w:rPr>
          <w:rFonts w:cstheme="minorHAnsi"/>
          <w:sz w:val="24"/>
          <w:szCs w:val="24"/>
        </w:rPr>
        <w:t xml:space="preserve"> $500 per unit. However, the Manufacturing Division's cost per unit is $300, which includes a $250 full absorption cost and a $50 profit margin.</w:t>
      </w:r>
    </w:p>
    <w:p w14:paraId="64BF9231" w14:textId="77777777" w:rsidR="00BE60D8" w:rsidRDefault="00BE60D8" w:rsidP="00BE60D8">
      <w:pPr>
        <w:spacing w:after="0"/>
        <w:jc w:val="both"/>
        <w:rPr>
          <w:rFonts w:cstheme="minorHAnsi"/>
          <w:b/>
          <w:sz w:val="24"/>
          <w:szCs w:val="24"/>
        </w:rPr>
      </w:pPr>
    </w:p>
    <w:p w14:paraId="4B2221EB" w14:textId="46A5E143" w:rsidR="00BE60D8" w:rsidRPr="00B35B49" w:rsidRDefault="00BE60D8" w:rsidP="00BE60D8">
      <w:pPr>
        <w:spacing w:after="0"/>
        <w:jc w:val="both"/>
        <w:rPr>
          <w:rFonts w:cstheme="minorHAnsi"/>
          <w:b/>
          <w:sz w:val="24"/>
          <w:szCs w:val="24"/>
        </w:rPr>
      </w:pPr>
      <w:r w:rsidRPr="00B35B49">
        <w:rPr>
          <w:rFonts w:cstheme="minorHAnsi"/>
          <w:b/>
          <w:sz w:val="24"/>
          <w:szCs w:val="24"/>
        </w:rPr>
        <w:t>Transfer Pricing Policy:</w:t>
      </w:r>
    </w:p>
    <w:p w14:paraId="777C0EF5" w14:textId="77777777" w:rsidR="00BE60D8" w:rsidRPr="00B35B49" w:rsidRDefault="00BE60D8" w:rsidP="00BE60D8">
      <w:pPr>
        <w:spacing w:after="0"/>
        <w:jc w:val="both"/>
        <w:rPr>
          <w:rFonts w:cstheme="minorHAnsi"/>
          <w:sz w:val="24"/>
          <w:szCs w:val="24"/>
        </w:rPr>
      </w:pPr>
      <w:proofErr w:type="spellStart"/>
      <w:r w:rsidRPr="00B35B49">
        <w:rPr>
          <w:rFonts w:cstheme="minorHAnsi"/>
          <w:sz w:val="24"/>
          <w:szCs w:val="24"/>
        </w:rPr>
        <w:t>VerdeTech's</w:t>
      </w:r>
      <w:proofErr w:type="spellEnd"/>
      <w:r w:rsidRPr="00B35B49">
        <w:rPr>
          <w:rFonts w:cstheme="minorHAnsi"/>
          <w:sz w:val="24"/>
          <w:szCs w:val="24"/>
        </w:rPr>
        <w:t xml:space="preserve"> corporate policy is that internal transfers should be negotiated between divisions to encourage market efficiency and divisional autonomy. However, there are no strict guidelines on the transfer price, which has led to disputes in the past.</w:t>
      </w:r>
    </w:p>
    <w:p w14:paraId="6D56BDFE" w14:textId="77777777" w:rsidR="00BE60D8" w:rsidRPr="00B35B49" w:rsidRDefault="00BE60D8" w:rsidP="00BE60D8">
      <w:pPr>
        <w:spacing w:after="0"/>
        <w:jc w:val="both"/>
        <w:rPr>
          <w:rFonts w:cstheme="minorHAnsi"/>
          <w:sz w:val="24"/>
          <w:szCs w:val="24"/>
        </w:rPr>
      </w:pPr>
    </w:p>
    <w:p w14:paraId="33C3B62E" w14:textId="3B28E546" w:rsidR="00BE60D8" w:rsidRPr="00B35B49" w:rsidRDefault="00BE60D8" w:rsidP="00BE60D8">
      <w:pPr>
        <w:spacing w:after="0"/>
        <w:jc w:val="both"/>
        <w:rPr>
          <w:rFonts w:cstheme="minorHAnsi"/>
          <w:sz w:val="24"/>
          <w:szCs w:val="24"/>
        </w:rPr>
      </w:pPr>
      <w:r w:rsidRPr="00B35B49">
        <w:rPr>
          <w:rFonts w:cstheme="minorHAnsi"/>
          <w:b/>
          <w:sz w:val="24"/>
          <w:szCs w:val="24"/>
        </w:rPr>
        <w:t>Question 11:</w:t>
      </w:r>
      <w:r w:rsidRPr="00B35B49">
        <w:rPr>
          <w:rFonts w:cstheme="minorHAnsi"/>
          <w:sz w:val="24"/>
          <w:szCs w:val="24"/>
        </w:rPr>
        <w:t xml:space="preserve"> As the manager of the Renewable Energy Division, you are tasked with negotiating the transfer price for the </w:t>
      </w:r>
      <w:proofErr w:type="spellStart"/>
      <w:r w:rsidRPr="00B35B49">
        <w:rPr>
          <w:rFonts w:cstheme="minorHAnsi"/>
          <w:sz w:val="24"/>
          <w:szCs w:val="24"/>
        </w:rPr>
        <w:t>SolarFlex</w:t>
      </w:r>
      <w:proofErr w:type="spellEnd"/>
      <w:r w:rsidRPr="00B35B49">
        <w:rPr>
          <w:rFonts w:cstheme="minorHAnsi"/>
          <w:sz w:val="24"/>
          <w:szCs w:val="24"/>
        </w:rPr>
        <w:t xml:space="preserve"> converters with the Manufacturing Division. You aim to complete the commercial project under budget while maintaining a healthy internal relationship. What transfer pricing strategy would you propose, considering the implications for your division and </w:t>
      </w:r>
      <w:proofErr w:type="spellStart"/>
      <w:r w:rsidRPr="00B35B49">
        <w:rPr>
          <w:rFonts w:cstheme="minorHAnsi"/>
          <w:sz w:val="24"/>
          <w:szCs w:val="24"/>
        </w:rPr>
        <w:t>VerdeTech</w:t>
      </w:r>
      <w:proofErr w:type="spellEnd"/>
      <w:r w:rsidRPr="00B35B49">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bookmarkStart w:id="0" w:name="_GoBack"/>
      <w:bookmarkEnd w:id="0"/>
      <w:r w:rsidRPr="00B35B49">
        <w:rPr>
          <w:rFonts w:cstheme="minorHAnsi"/>
          <w:b/>
          <w:sz w:val="24"/>
          <w:szCs w:val="24"/>
        </w:rPr>
        <w:t>(4 marks)</w:t>
      </w:r>
    </w:p>
    <w:p w14:paraId="7630D4C1" w14:textId="77777777" w:rsidR="00BE60D8" w:rsidRPr="00B35B49" w:rsidRDefault="00BE60D8" w:rsidP="00BE60D8">
      <w:pPr>
        <w:spacing w:after="0"/>
        <w:jc w:val="both"/>
        <w:rPr>
          <w:rFonts w:cstheme="minorHAnsi"/>
          <w:sz w:val="24"/>
          <w:szCs w:val="24"/>
        </w:rPr>
      </w:pPr>
    </w:p>
    <w:p w14:paraId="77A4FEEB" w14:textId="77777777" w:rsidR="0014662D" w:rsidRPr="00B35B49" w:rsidRDefault="0014662D" w:rsidP="0014662D">
      <w:pPr>
        <w:spacing w:after="0"/>
        <w:jc w:val="both"/>
        <w:rPr>
          <w:rFonts w:cstheme="minorHAnsi"/>
          <w:sz w:val="24"/>
          <w:szCs w:val="24"/>
        </w:rPr>
      </w:pPr>
    </w:p>
    <w:p w14:paraId="50B927BE" w14:textId="77777777" w:rsidR="00185F89" w:rsidRPr="00B35B49" w:rsidRDefault="00185F89" w:rsidP="0014662D">
      <w:pPr>
        <w:spacing w:after="0"/>
        <w:jc w:val="center"/>
        <w:rPr>
          <w:rFonts w:cstheme="minorHAnsi"/>
          <w:sz w:val="24"/>
          <w:szCs w:val="24"/>
        </w:rPr>
      </w:pPr>
    </w:p>
    <w:p w14:paraId="1599A79C" w14:textId="77777777" w:rsidR="00185F89" w:rsidRDefault="00185F89" w:rsidP="00F47CC4">
      <w:pPr>
        <w:spacing w:after="0"/>
        <w:jc w:val="center"/>
        <w:rPr>
          <w:rFonts w:eastAsia="Times New Roman" w:cstheme="minorHAnsi"/>
          <w:b/>
          <w:sz w:val="24"/>
          <w:szCs w:val="24"/>
          <w:u w:val="single"/>
        </w:rPr>
      </w:pPr>
    </w:p>
    <w:sectPr w:rsidR="00185F89" w:rsidSect="00BF57F6">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A461B" w14:textId="77777777" w:rsidR="00173242" w:rsidRDefault="00173242" w:rsidP="00565F93">
      <w:pPr>
        <w:spacing w:after="0" w:line="240" w:lineRule="auto"/>
      </w:pPr>
      <w:r>
        <w:separator/>
      </w:r>
    </w:p>
  </w:endnote>
  <w:endnote w:type="continuationSeparator" w:id="0">
    <w:p w14:paraId="4C7D22BC" w14:textId="77777777" w:rsidR="00173242" w:rsidRDefault="00173242"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593C002B" w14:textId="088E51F4"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E60D8">
              <w:rPr>
                <w:b/>
                <w:bCs/>
                <w:noProof/>
                <w:sz w:val="20"/>
              </w:rPr>
              <w:t>5</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E60D8">
              <w:rPr>
                <w:b/>
                <w:bCs/>
                <w:noProof/>
                <w:sz w:val="20"/>
              </w:rPr>
              <w:t>5</w:t>
            </w:r>
            <w:r w:rsidRPr="00BB291F">
              <w:rPr>
                <w:b/>
                <w:bCs/>
                <w:szCs w:val="24"/>
              </w:rPr>
              <w:fldChar w:fldCharType="end"/>
            </w:r>
          </w:p>
        </w:sdtContent>
      </w:sdt>
    </w:sdtContent>
  </w:sdt>
  <w:p w14:paraId="6DDF6229"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AE58" w14:textId="77777777" w:rsidR="00173242" w:rsidRDefault="00173242" w:rsidP="00565F93">
      <w:pPr>
        <w:spacing w:after="0" w:line="240" w:lineRule="auto"/>
      </w:pPr>
      <w:r>
        <w:separator/>
      </w:r>
    </w:p>
  </w:footnote>
  <w:footnote w:type="continuationSeparator" w:id="0">
    <w:p w14:paraId="407FAD75" w14:textId="77777777" w:rsidR="00173242" w:rsidRDefault="00173242"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7E57" w14:textId="77777777" w:rsidR="00BB291F" w:rsidRDefault="00BB291F" w:rsidP="00BB291F">
    <w:pPr>
      <w:pStyle w:val="Header"/>
    </w:pPr>
    <w:r>
      <w:t xml:space="preserve">                                                                                                                                                 </w:t>
    </w:r>
  </w:p>
  <w:p w14:paraId="1EE7B7FC"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8D7"/>
    <w:multiLevelType w:val="hybridMultilevel"/>
    <w:tmpl w:val="46C8C3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C278D5"/>
    <w:multiLevelType w:val="hybridMultilevel"/>
    <w:tmpl w:val="F30837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2529"/>
    <w:multiLevelType w:val="multilevel"/>
    <w:tmpl w:val="93E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12AC6"/>
    <w:multiLevelType w:val="hybridMultilevel"/>
    <w:tmpl w:val="A69E8FC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2MzY1NDC3MDc1MLVU0lEKTi0uzszPAymwrAUAI+2VUSwAAAA="/>
  </w:docVars>
  <w:rsids>
    <w:rsidRoot w:val="00394D92"/>
    <w:rsid w:val="00000F8C"/>
    <w:rsid w:val="00001F7F"/>
    <w:rsid w:val="000022E7"/>
    <w:rsid w:val="00031DE4"/>
    <w:rsid w:val="00051881"/>
    <w:rsid w:val="00082AD3"/>
    <w:rsid w:val="000B4E01"/>
    <w:rsid w:val="000C3B49"/>
    <w:rsid w:val="000C6F0D"/>
    <w:rsid w:val="000E4EE8"/>
    <w:rsid w:val="0013571D"/>
    <w:rsid w:val="0014662D"/>
    <w:rsid w:val="00147366"/>
    <w:rsid w:val="001607CB"/>
    <w:rsid w:val="00173242"/>
    <w:rsid w:val="00185F89"/>
    <w:rsid w:val="001B1088"/>
    <w:rsid w:val="001E2EBC"/>
    <w:rsid w:val="00233790"/>
    <w:rsid w:val="00272C98"/>
    <w:rsid w:val="002969DB"/>
    <w:rsid w:val="002C7B79"/>
    <w:rsid w:val="0035360D"/>
    <w:rsid w:val="003769ED"/>
    <w:rsid w:val="00377AC3"/>
    <w:rsid w:val="00394D92"/>
    <w:rsid w:val="003D5570"/>
    <w:rsid w:val="004058EE"/>
    <w:rsid w:val="00470A63"/>
    <w:rsid w:val="004817D9"/>
    <w:rsid w:val="00491158"/>
    <w:rsid w:val="004E237C"/>
    <w:rsid w:val="004E6B74"/>
    <w:rsid w:val="004F36E7"/>
    <w:rsid w:val="00510D80"/>
    <w:rsid w:val="00534F67"/>
    <w:rsid w:val="00545A8F"/>
    <w:rsid w:val="005544AB"/>
    <w:rsid w:val="00565F93"/>
    <w:rsid w:val="00637EB8"/>
    <w:rsid w:val="00667832"/>
    <w:rsid w:val="006A1E08"/>
    <w:rsid w:val="006B515E"/>
    <w:rsid w:val="006C23C5"/>
    <w:rsid w:val="006D2AB6"/>
    <w:rsid w:val="006E3049"/>
    <w:rsid w:val="0070146B"/>
    <w:rsid w:val="00734281"/>
    <w:rsid w:val="0078612C"/>
    <w:rsid w:val="00790204"/>
    <w:rsid w:val="007942A3"/>
    <w:rsid w:val="007C427C"/>
    <w:rsid w:val="007F54BE"/>
    <w:rsid w:val="008372CC"/>
    <w:rsid w:val="008718F2"/>
    <w:rsid w:val="008A6ABD"/>
    <w:rsid w:val="009012A2"/>
    <w:rsid w:val="00903A58"/>
    <w:rsid w:val="00905CFF"/>
    <w:rsid w:val="0091524B"/>
    <w:rsid w:val="00921084"/>
    <w:rsid w:val="00921E9B"/>
    <w:rsid w:val="00922A03"/>
    <w:rsid w:val="009231A7"/>
    <w:rsid w:val="00923DCD"/>
    <w:rsid w:val="009425F2"/>
    <w:rsid w:val="00956BDE"/>
    <w:rsid w:val="00956E30"/>
    <w:rsid w:val="009B08CE"/>
    <w:rsid w:val="009B692B"/>
    <w:rsid w:val="009C30F6"/>
    <w:rsid w:val="009E38F9"/>
    <w:rsid w:val="00A07751"/>
    <w:rsid w:val="00A138BB"/>
    <w:rsid w:val="00A223D8"/>
    <w:rsid w:val="00A25A56"/>
    <w:rsid w:val="00A84BCD"/>
    <w:rsid w:val="00A9309E"/>
    <w:rsid w:val="00A964EE"/>
    <w:rsid w:val="00AA0EE8"/>
    <w:rsid w:val="00AB2823"/>
    <w:rsid w:val="00AF7654"/>
    <w:rsid w:val="00B26A43"/>
    <w:rsid w:val="00B44A19"/>
    <w:rsid w:val="00B54346"/>
    <w:rsid w:val="00B57E98"/>
    <w:rsid w:val="00B661A3"/>
    <w:rsid w:val="00B71AD9"/>
    <w:rsid w:val="00BB291F"/>
    <w:rsid w:val="00BE60D8"/>
    <w:rsid w:val="00BF57F6"/>
    <w:rsid w:val="00BF7B66"/>
    <w:rsid w:val="00C378B9"/>
    <w:rsid w:val="00C52051"/>
    <w:rsid w:val="00C6072A"/>
    <w:rsid w:val="00C8245F"/>
    <w:rsid w:val="00C90018"/>
    <w:rsid w:val="00CD2F05"/>
    <w:rsid w:val="00CD45C7"/>
    <w:rsid w:val="00CE19B0"/>
    <w:rsid w:val="00CF0772"/>
    <w:rsid w:val="00DD234B"/>
    <w:rsid w:val="00DD6D8F"/>
    <w:rsid w:val="00DD7355"/>
    <w:rsid w:val="00E0384F"/>
    <w:rsid w:val="00E16D71"/>
    <w:rsid w:val="00E4219E"/>
    <w:rsid w:val="00E61C02"/>
    <w:rsid w:val="00E72DA5"/>
    <w:rsid w:val="00E84213"/>
    <w:rsid w:val="00EE02A8"/>
    <w:rsid w:val="00F47CC4"/>
    <w:rsid w:val="00F54A2A"/>
    <w:rsid w:val="00F975D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2B6B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F077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A6ABD"/>
    <w:rPr>
      <w:b/>
      <w:bCs/>
    </w:rPr>
  </w:style>
  <w:style w:type="paragraph" w:styleId="BodyText">
    <w:name w:val="Body Text"/>
    <w:basedOn w:val="Normal"/>
    <w:link w:val="BodyTextChar"/>
    <w:uiPriority w:val="1"/>
    <w:qFormat/>
    <w:rsid w:val="006A1E08"/>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A1E08"/>
    <w:rPr>
      <w:rFonts w:ascii="Cambria" w:eastAsia="Cambria" w:hAnsi="Cambria" w:cs="Cambria"/>
    </w:rPr>
  </w:style>
  <w:style w:type="character" w:styleId="Hyperlink">
    <w:name w:val="Hyperlink"/>
    <w:basedOn w:val="DefaultParagraphFont"/>
    <w:uiPriority w:val="99"/>
    <w:unhideWhenUsed/>
    <w:rsid w:val="00F54A2A"/>
    <w:rPr>
      <w:color w:val="0563C1" w:themeColor="hyperlink"/>
      <w:u w:val="single"/>
    </w:rPr>
  </w:style>
  <w:style w:type="paragraph" w:styleId="BalloonText">
    <w:name w:val="Balloon Text"/>
    <w:basedOn w:val="Normal"/>
    <w:link w:val="BalloonTextChar"/>
    <w:uiPriority w:val="99"/>
    <w:semiHidden/>
    <w:unhideWhenUsed/>
    <w:rsid w:val="00CD4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5C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807631148">
      <w:bodyDiv w:val="1"/>
      <w:marLeft w:val="0"/>
      <w:marRight w:val="0"/>
      <w:marTop w:val="0"/>
      <w:marBottom w:val="0"/>
      <w:divBdr>
        <w:top w:val="none" w:sz="0" w:space="0" w:color="auto"/>
        <w:left w:val="none" w:sz="0" w:space="0" w:color="auto"/>
        <w:bottom w:val="none" w:sz="0" w:space="0" w:color="auto"/>
        <w:right w:val="none" w:sz="0" w:space="0" w:color="auto"/>
      </w:divBdr>
    </w:div>
    <w:div w:id="1263994085">
      <w:bodyDiv w:val="1"/>
      <w:marLeft w:val="0"/>
      <w:marRight w:val="0"/>
      <w:marTop w:val="0"/>
      <w:marBottom w:val="0"/>
      <w:divBdr>
        <w:top w:val="none" w:sz="0" w:space="0" w:color="auto"/>
        <w:left w:val="none" w:sz="0" w:space="0" w:color="auto"/>
        <w:bottom w:val="none" w:sz="0" w:space="0" w:color="auto"/>
        <w:right w:val="none" w:sz="0" w:space="0" w:color="auto"/>
      </w:divBdr>
    </w:div>
    <w:div w:id="148959125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41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436D3-48B7-416E-BDC5-641A1BE9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80</cp:revision>
  <cp:lastPrinted>2024-04-10T09:48:00Z</cp:lastPrinted>
  <dcterms:created xsi:type="dcterms:W3CDTF">2022-10-18T07:56:00Z</dcterms:created>
  <dcterms:modified xsi:type="dcterms:W3CDTF">2024-04-12T05:36:00Z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