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95"/>
        <w:gridCol w:w="6655"/>
      </w:tblGrid>
      <w:tr w:rsidR="00921E9B" w:rsidRPr="00921E9B" w:rsidTr="00000F8C">
        <w:trPr>
          <w:trHeight w:val="827"/>
        </w:trPr>
        <w:tc>
          <w:tcPr>
            <w:tcW w:w="1441" w:type="pct"/>
          </w:tcPr>
          <w:p w:rsidR="00BB291F" w:rsidRPr="00921E9B" w:rsidRDefault="00BB291F" w:rsidP="000C6F0D">
            <w:pPr>
              <w:spacing w:after="0"/>
              <w:rPr>
                <w:rFonts w:ascii="Calibri" w:hAnsi="Calibri" w:cs="Calibri"/>
                <w:i/>
                <w:szCs w:val="24"/>
                <w:lang w:val="en-IN"/>
              </w:rPr>
            </w:pPr>
            <w:r w:rsidRPr="00921E9B">
              <w:rPr>
                <w:rFonts w:ascii="Calibri" w:hAnsi="Calibri" w:cs="Calibri"/>
                <w:b/>
                <w:noProof/>
                <w:sz w:val="32"/>
                <w:szCs w:val="24"/>
                <w:lang w:val="en-IN" w:eastAsia="en-IN"/>
              </w:rPr>
              <w:drawing>
                <wp:inline distT="0" distB="0" distL="0" distR="0" wp14:anchorId="458F8E54" wp14:editId="2F5412DE">
                  <wp:extent cx="1533525" cy="504825"/>
                  <wp:effectExtent l="0" t="0" r="9525" b="9525"/>
                  <wp:docPr id="1" name="Picture 1" descr="C:\Users\ADMIN\Desktop\j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j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59" w:type="pct"/>
          </w:tcPr>
          <w:p w:rsidR="00BB291F" w:rsidRPr="00921E9B" w:rsidRDefault="00BB291F" w:rsidP="00BB291F">
            <w:pPr>
              <w:spacing w:after="0"/>
              <w:jc w:val="center"/>
              <w:rPr>
                <w:rFonts w:ascii="Calibri" w:hAnsi="Calibri" w:cs="Calibri"/>
                <w:b/>
                <w:sz w:val="32"/>
                <w:szCs w:val="24"/>
                <w:lang w:val="en-IN"/>
              </w:rPr>
            </w:pPr>
            <w:r w:rsidRPr="00921E9B">
              <w:rPr>
                <w:rFonts w:ascii="Calibri" w:hAnsi="Calibri" w:cs="Calibri"/>
                <w:b/>
                <w:sz w:val="32"/>
                <w:szCs w:val="24"/>
                <w:lang w:val="en-IN"/>
              </w:rPr>
              <w:t>JAIPURIA INSTITUE OF MANAGEMENT, INDORE</w:t>
            </w:r>
          </w:p>
          <w:p w:rsidR="00BB291F" w:rsidRPr="00921E9B" w:rsidRDefault="00BB291F" w:rsidP="00B56B49">
            <w:pPr>
              <w:spacing w:after="0"/>
              <w:jc w:val="center"/>
              <w:rPr>
                <w:rFonts w:ascii="Calibri" w:hAnsi="Calibri" w:cs="Calibri"/>
                <w:i/>
                <w:szCs w:val="24"/>
                <w:lang w:val="en-IN"/>
              </w:rPr>
            </w:pPr>
            <w:r w:rsidRPr="00921E9B">
              <w:rPr>
                <w:rFonts w:ascii="Calibri" w:hAnsi="Calibri" w:cs="Calibri"/>
                <w:sz w:val="28"/>
                <w:szCs w:val="32"/>
                <w:lang w:val="en-IN"/>
              </w:rPr>
              <w:t>Post Graduate Diploma in Management</w:t>
            </w:r>
            <w:r w:rsidR="00C8245F">
              <w:rPr>
                <w:rFonts w:ascii="Calibri" w:hAnsi="Calibri" w:cs="Calibri"/>
                <w:sz w:val="28"/>
                <w:szCs w:val="32"/>
                <w:lang w:val="en-IN"/>
              </w:rPr>
              <w:t xml:space="preserve"> (</w:t>
            </w:r>
            <w:r w:rsidR="00C8245F" w:rsidRPr="00C8245F">
              <w:rPr>
                <w:rFonts w:ascii="Calibri" w:hAnsi="Calibri" w:cs="Calibri"/>
                <w:sz w:val="28"/>
                <w:szCs w:val="28"/>
                <w:lang w:val="en-IN"/>
              </w:rPr>
              <w:t>Batch 202</w:t>
            </w:r>
            <w:r w:rsidR="00B56B49">
              <w:rPr>
                <w:rFonts w:ascii="Calibri" w:hAnsi="Calibri" w:cs="Calibri"/>
                <w:sz w:val="28"/>
                <w:szCs w:val="28"/>
                <w:lang w:val="en-IN"/>
              </w:rPr>
              <w:t>3</w:t>
            </w:r>
            <w:r w:rsidR="00C8245F" w:rsidRPr="00C8245F">
              <w:rPr>
                <w:rFonts w:ascii="Calibri" w:hAnsi="Calibri" w:cs="Calibri"/>
                <w:sz w:val="28"/>
                <w:szCs w:val="28"/>
                <w:lang w:val="en-IN"/>
              </w:rPr>
              <w:t>-2</w:t>
            </w:r>
            <w:r w:rsidR="00B56B49">
              <w:rPr>
                <w:rFonts w:ascii="Calibri" w:hAnsi="Calibri" w:cs="Calibri"/>
                <w:sz w:val="28"/>
                <w:szCs w:val="28"/>
                <w:lang w:val="en-IN"/>
              </w:rPr>
              <w:t>5</w:t>
            </w:r>
            <w:r w:rsidR="00C8245F" w:rsidRPr="00C8245F">
              <w:rPr>
                <w:rFonts w:ascii="Calibri" w:hAnsi="Calibri" w:cs="Calibri"/>
                <w:sz w:val="28"/>
                <w:szCs w:val="28"/>
                <w:lang w:val="en-IN"/>
              </w:rPr>
              <w:t>)</w:t>
            </w:r>
          </w:p>
        </w:tc>
      </w:tr>
      <w:tr w:rsidR="00921E9B" w:rsidRPr="00921E9B" w:rsidTr="00000F8C">
        <w:trPr>
          <w:trHeight w:val="755"/>
        </w:trPr>
        <w:tc>
          <w:tcPr>
            <w:tcW w:w="5000" w:type="pct"/>
            <w:gridSpan w:val="2"/>
          </w:tcPr>
          <w:p w:rsidR="003D5570" w:rsidRPr="00921E9B" w:rsidRDefault="003D5570" w:rsidP="00BB291F">
            <w:pPr>
              <w:tabs>
                <w:tab w:val="left" w:pos="90"/>
              </w:tabs>
              <w:spacing w:after="0"/>
              <w:jc w:val="center"/>
              <w:rPr>
                <w:rFonts w:ascii="Calibri" w:hAnsi="Calibri" w:cs="Calibri"/>
                <w:b/>
                <w:sz w:val="28"/>
                <w:szCs w:val="28"/>
                <w:lang w:val="en-IN"/>
              </w:rPr>
            </w:pPr>
            <w:r w:rsidRPr="00921E9B">
              <w:rPr>
                <w:rFonts w:ascii="Calibri" w:hAnsi="Calibri" w:cs="Calibri"/>
                <w:b/>
                <w:sz w:val="28"/>
                <w:szCs w:val="28"/>
                <w:lang w:val="en-IN"/>
              </w:rPr>
              <w:t>Cours</w:t>
            </w:r>
            <w:r w:rsidR="009231A7" w:rsidRPr="00921E9B">
              <w:rPr>
                <w:rFonts w:ascii="Calibri" w:hAnsi="Calibri" w:cs="Calibri"/>
                <w:b/>
                <w:sz w:val="28"/>
                <w:szCs w:val="28"/>
                <w:lang w:val="en-IN"/>
              </w:rPr>
              <w:t xml:space="preserve">e Title: </w:t>
            </w:r>
            <w:r w:rsidR="00F36441"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val="en-IN"/>
              </w:rPr>
              <w:t>Equity Analysis &amp; Portfolio</w:t>
            </w:r>
            <w:r w:rsidR="00406204"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val="en-IN"/>
              </w:rPr>
              <w:t xml:space="preserve"> Management</w:t>
            </w:r>
            <w:r w:rsidR="009231A7" w:rsidRPr="00921E9B">
              <w:rPr>
                <w:rFonts w:ascii="Calibri" w:hAnsi="Calibri" w:cs="Calibri"/>
                <w:b/>
                <w:sz w:val="28"/>
                <w:szCs w:val="28"/>
                <w:lang w:val="en-IN"/>
              </w:rPr>
              <w:t xml:space="preserve">, </w:t>
            </w:r>
            <w:r w:rsidRPr="00921E9B">
              <w:rPr>
                <w:rFonts w:ascii="Calibri" w:hAnsi="Calibri" w:cs="Calibri"/>
                <w:b/>
                <w:sz w:val="28"/>
                <w:szCs w:val="28"/>
                <w:lang w:val="en-IN"/>
              </w:rPr>
              <w:t xml:space="preserve">(Course Code: </w:t>
            </w:r>
            <w:r w:rsidR="00406204">
              <w:rPr>
                <w:rFonts w:ascii="Calibri" w:hAnsi="Calibri" w:cs="Calibri"/>
                <w:b/>
                <w:sz w:val="28"/>
                <w:szCs w:val="28"/>
                <w:lang w:val="en-IN"/>
              </w:rPr>
              <w:t>40222</w:t>
            </w:r>
            <w:r w:rsidRPr="00921E9B">
              <w:rPr>
                <w:rFonts w:ascii="Calibri" w:hAnsi="Calibri" w:cs="Calibri"/>
                <w:b/>
                <w:sz w:val="28"/>
                <w:szCs w:val="28"/>
                <w:lang w:val="en-IN"/>
              </w:rPr>
              <w:t>)</w:t>
            </w:r>
          </w:p>
          <w:p w:rsidR="00BB291F" w:rsidRPr="00921E9B" w:rsidRDefault="00C8245F" w:rsidP="00B56B49">
            <w:pPr>
              <w:tabs>
                <w:tab w:val="left" w:pos="90"/>
              </w:tabs>
              <w:spacing w:after="0"/>
              <w:jc w:val="center"/>
              <w:rPr>
                <w:rFonts w:ascii="Calibri" w:hAnsi="Calibri" w:cs="Calibri"/>
                <w:b/>
                <w:sz w:val="32"/>
                <w:szCs w:val="24"/>
                <w:lang w:val="en-IN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val="en-IN"/>
              </w:rPr>
              <w:t>End Term</w:t>
            </w:r>
            <w:r w:rsidR="00667832">
              <w:rPr>
                <w:rFonts w:ascii="Calibri" w:hAnsi="Calibri" w:cs="Calibri"/>
                <w:b/>
                <w:sz w:val="28"/>
                <w:szCs w:val="28"/>
                <w:lang w:val="en-IN"/>
              </w:rPr>
              <w:t xml:space="preserve"> </w:t>
            </w:r>
            <w:r w:rsidR="00790642">
              <w:rPr>
                <w:rFonts w:ascii="Calibri" w:hAnsi="Calibri" w:cs="Calibri"/>
                <w:b/>
                <w:sz w:val="28"/>
                <w:szCs w:val="28"/>
                <w:lang w:val="en-IN"/>
              </w:rPr>
              <w:t xml:space="preserve">Examination, Term - </w:t>
            </w:r>
            <w:r w:rsidR="00147366">
              <w:rPr>
                <w:rFonts w:ascii="Calibri" w:hAnsi="Calibri" w:cs="Calibri"/>
                <w:b/>
                <w:sz w:val="28"/>
                <w:szCs w:val="28"/>
                <w:lang w:val="en-IN"/>
              </w:rPr>
              <w:t>I</w:t>
            </w:r>
            <w:r w:rsidR="00785A11">
              <w:rPr>
                <w:rFonts w:ascii="Calibri" w:hAnsi="Calibri" w:cs="Calibri"/>
                <w:b/>
                <w:sz w:val="28"/>
                <w:szCs w:val="28"/>
                <w:lang w:val="en-IN"/>
              </w:rPr>
              <w:t>V</w:t>
            </w:r>
            <w:r w:rsidR="00BB291F" w:rsidRPr="00921E9B">
              <w:rPr>
                <w:rFonts w:ascii="Calibri" w:hAnsi="Calibri" w:cs="Calibri"/>
                <w:b/>
                <w:sz w:val="28"/>
                <w:szCs w:val="28"/>
                <w:lang w:val="en-IN"/>
              </w:rPr>
              <w:t xml:space="preserve"> (</w:t>
            </w:r>
            <w:r w:rsidR="00304D21">
              <w:rPr>
                <w:rFonts w:ascii="Calibri" w:hAnsi="Calibri" w:cs="Calibri"/>
                <w:b/>
                <w:sz w:val="28"/>
                <w:szCs w:val="28"/>
                <w:lang w:val="en-IN"/>
              </w:rPr>
              <w:t xml:space="preserve"> 5</w:t>
            </w:r>
            <w:r w:rsidR="00304D21" w:rsidRPr="00304D21">
              <w:rPr>
                <w:rFonts w:ascii="Calibri" w:hAnsi="Calibri" w:cs="Calibri"/>
                <w:b/>
                <w:sz w:val="28"/>
                <w:szCs w:val="28"/>
                <w:vertAlign w:val="superscript"/>
                <w:lang w:val="en-IN"/>
              </w:rPr>
              <w:t>th</w:t>
            </w:r>
            <w:r w:rsidR="00304D21">
              <w:rPr>
                <w:rFonts w:ascii="Calibri" w:hAnsi="Calibri" w:cs="Calibri"/>
                <w:b/>
                <w:sz w:val="28"/>
                <w:szCs w:val="28"/>
                <w:lang w:val="en-IN"/>
              </w:rPr>
              <w:t xml:space="preserve"> </w:t>
            </w:r>
            <w:r w:rsidR="00785A11">
              <w:rPr>
                <w:rFonts w:ascii="Calibri" w:hAnsi="Calibri" w:cs="Calibri"/>
                <w:b/>
                <w:sz w:val="28"/>
                <w:szCs w:val="28"/>
                <w:lang w:val="en-IN"/>
              </w:rPr>
              <w:t>Oct</w:t>
            </w:r>
            <w:r w:rsidR="00BB291F" w:rsidRPr="00921E9B">
              <w:rPr>
                <w:rFonts w:ascii="Calibri" w:hAnsi="Calibri" w:cs="Calibri"/>
                <w:b/>
                <w:sz w:val="28"/>
                <w:szCs w:val="28"/>
                <w:lang w:val="en-IN"/>
              </w:rPr>
              <w:t>, 202</w:t>
            </w:r>
            <w:r w:rsidR="00B56B49">
              <w:rPr>
                <w:rFonts w:ascii="Calibri" w:hAnsi="Calibri" w:cs="Calibri"/>
                <w:b/>
                <w:sz w:val="28"/>
                <w:szCs w:val="28"/>
                <w:lang w:val="en-IN"/>
              </w:rPr>
              <w:t>4</w:t>
            </w:r>
            <w:r w:rsidR="00BB291F" w:rsidRPr="00921E9B">
              <w:rPr>
                <w:rFonts w:ascii="Calibri" w:hAnsi="Calibri" w:cs="Calibri"/>
                <w:b/>
                <w:sz w:val="28"/>
                <w:szCs w:val="28"/>
                <w:lang w:val="en-IN"/>
              </w:rPr>
              <w:t>)</w:t>
            </w:r>
            <w:r w:rsidR="00BB291F" w:rsidRPr="00921E9B">
              <w:rPr>
                <w:rFonts w:ascii="Calibri" w:hAnsi="Calibri" w:cs="Calibri"/>
                <w:b/>
                <w:sz w:val="32"/>
                <w:szCs w:val="24"/>
                <w:lang w:val="en-IN"/>
              </w:rPr>
              <w:t xml:space="preserve"> </w:t>
            </w:r>
          </w:p>
        </w:tc>
      </w:tr>
      <w:tr w:rsidR="00921E9B" w:rsidRPr="00921E9B" w:rsidTr="00000F8C">
        <w:tc>
          <w:tcPr>
            <w:tcW w:w="5000" w:type="pct"/>
            <w:gridSpan w:val="2"/>
          </w:tcPr>
          <w:p w:rsidR="00BB291F" w:rsidRPr="00921E9B" w:rsidRDefault="00903A58" w:rsidP="00406204">
            <w:pPr>
              <w:spacing w:after="0"/>
              <w:rPr>
                <w:rFonts w:ascii="Calibri" w:hAnsi="Calibri" w:cs="Calibri"/>
                <w:i/>
                <w:szCs w:val="24"/>
                <w:lang w:val="en-IN"/>
              </w:rPr>
            </w:pPr>
            <w:r w:rsidRPr="00921E9B">
              <w:rPr>
                <w:rFonts w:ascii="Calibri" w:hAnsi="Calibri" w:cs="Calibri"/>
                <w:b/>
                <w:sz w:val="24"/>
                <w:szCs w:val="24"/>
                <w:lang w:val="en-IN"/>
              </w:rPr>
              <w:t xml:space="preserve"> </w:t>
            </w:r>
            <w:r w:rsidR="00BB291F" w:rsidRPr="00921E9B">
              <w:rPr>
                <w:rFonts w:ascii="Calibri" w:hAnsi="Calibri" w:cs="Calibri"/>
                <w:b/>
                <w:sz w:val="24"/>
                <w:szCs w:val="24"/>
                <w:lang w:val="en-IN"/>
              </w:rPr>
              <w:t xml:space="preserve">Time Duration: 2 Hours                                                                                 </w:t>
            </w:r>
            <w:r w:rsidR="00B71AD9" w:rsidRPr="00921E9B">
              <w:rPr>
                <w:rFonts w:ascii="Calibri" w:hAnsi="Calibri" w:cs="Calibri"/>
                <w:b/>
                <w:sz w:val="24"/>
                <w:szCs w:val="24"/>
                <w:lang w:val="en-IN"/>
              </w:rPr>
              <w:t xml:space="preserve">      </w:t>
            </w:r>
            <w:r w:rsidRPr="00921E9B">
              <w:rPr>
                <w:rFonts w:ascii="Calibri" w:hAnsi="Calibri" w:cs="Calibri"/>
                <w:b/>
                <w:sz w:val="24"/>
                <w:szCs w:val="24"/>
                <w:lang w:val="en-IN"/>
              </w:rPr>
              <w:t xml:space="preserve">  </w:t>
            </w:r>
            <w:r w:rsidR="00B71AD9" w:rsidRPr="00921E9B">
              <w:rPr>
                <w:rFonts w:ascii="Calibri" w:hAnsi="Calibri" w:cs="Calibri"/>
                <w:b/>
                <w:sz w:val="24"/>
                <w:szCs w:val="24"/>
                <w:lang w:val="en-IN"/>
              </w:rPr>
              <w:t xml:space="preserve"> </w:t>
            </w:r>
            <w:r w:rsidR="00BB291F" w:rsidRPr="00921E9B">
              <w:rPr>
                <w:rFonts w:ascii="Calibri" w:hAnsi="Calibri" w:cs="Calibri"/>
                <w:b/>
                <w:sz w:val="24"/>
                <w:szCs w:val="24"/>
                <w:lang w:val="en-IN"/>
              </w:rPr>
              <w:t>Total Marks: 40</w:t>
            </w:r>
          </w:p>
        </w:tc>
      </w:tr>
    </w:tbl>
    <w:p w:rsidR="00000F8C" w:rsidRDefault="00000F8C" w:rsidP="00000F8C">
      <w:pPr>
        <w:spacing w:after="0" w:line="240" w:lineRule="auto"/>
        <w:jc w:val="both"/>
        <w:rPr>
          <w:rFonts w:ascii="Calibri" w:hAnsi="Calibri" w:cs="Calibri"/>
          <w:b/>
          <w:i/>
          <w:iCs/>
          <w:sz w:val="14"/>
          <w:szCs w:val="24"/>
        </w:rPr>
      </w:pPr>
    </w:p>
    <w:p w:rsidR="00E61C02" w:rsidRDefault="000C6F0D" w:rsidP="00000F8C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921E9B">
        <w:rPr>
          <w:rFonts w:ascii="Calibri" w:hAnsi="Calibri" w:cs="Calibri"/>
          <w:b/>
          <w:i/>
          <w:iCs/>
          <w:sz w:val="24"/>
          <w:szCs w:val="24"/>
        </w:rPr>
        <w:t xml:space="preserve">General </w:t>
      </w:r>
      <w:r w:rsidR="00E61C02" w:rsidRPr="00921E9B">
        <w:rPr>
          <w:rFonts w:ascii="Calibri" w:hAnsi="Calibri" w:cs="Calibri"/>
          <w:b/>
          <w:i/>
          <w:iCs/>
          <w:sz w:val="24"/>
          <w:szCs w:val="24"/>
        </w:rPr>
        <w:t>Instructions</w:t>
      </w:r>
      <w:r w:rsidR="00E61C02" w:rsidRPr="00921E9B">
        <w:rPr>
          <w:rFonts w:ascii="Calibri" w:hAnsi="Calibri" w:cs="Calibri"/>
          <w:b/>
          <w:sz w:val="24"/>
          <w:szCs w:val="24"/>
        </w:rPr>
        <w:t>:</w:t>
      </w:r>
    </w:p>
    <w:p w:rsidR="0048258B" w:rsidRPr="00921E9B" w:rsidRDefault="0048258B" w:rsidP="00000F8C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</w:p>
    <w:p w:rsidR="00AF7654" w:rsidRPr="00921E9B" w:rsidRDefault="00AF7654" w:rsidP="00AF7654">
      <w:pPr>
        <w:pStyle w:val="ListParagraph"/>
        <w:numPr>
          <w:ilvl w:val="0"/>
          <w:numId w:val="1"/>
        </w:numPr>
        <w:spacing w:after="0"/>
        <w:jc w:val="both"/>
        <w:rPr>
          <w:rFonts w:ascii="Calibri" w:hAnsi="Calibri" w:cs="Calibri"/>
          <w:bCs/>
          <w:i/>
          <w:sz w:val="24"/>
          <w:szCs w:val="24"/>
        </w:rPr>
      </w:pPr>
      <w:r w:rsidRPr="00921E9B">
        <w:rPr>
          <w:rFonts w:ascii="Calibri" w:hAnsi="Calibri" w:cs="Calibri"/>
          <w:bCs/>
          <w:i/>
          <w:sz w:val="24"/>
          <w:szCs w:val="24"/>
        </w:rPr>
        <w:t>Answer the questions as directed. The break-up of the marks is given wherever necessary.</w:t>
      </w:r>
    </w:p>
    <w:p w:rsidR="00AF7654" w:rsidRPr="00921E9B" w:rsidRDefault="00AF7654" w:rsidP="00AF7654">
      <w:pPr>
        <w:pStyle w:val="ListParagraph"/>
        <w:numPr>
          <w:ilvl w:val="0"/>
          <w:numId w:val="1"/>
        </w:numPr>
        <w:spacing w:after="0"/>
        <w:jc w:val="both"/>
        <w:rPr>
          <w:rFonts w:ascii="Calibri" w:hAnsi="Calibri" w:cs="Calibri"/>
          <w:bCs/>
          <w:i/>
          <w:sz w:val="24"/>
          <w:szCs w:val="24"/>
        </w:rPr>
      </w:pPr>
      <w:r w:rsidRPr="00921E9B">
        <w:rPr>
          <w:rFonts w:ascii="Calibri" w:hAnsi="Calibri" w:cs="Calibri"/>
          <w:bCs/>
          <w:i/>
          <w:sz w:val="24"/>
          <w:szCs w:val="24"/>
        </w:rPr>
        <w:t xml:space="preserve">Marks against each question </w:t>
      </w:r>
      <w:r w:rsidR="00406204">
        <w:rPr>
          <w:rFonts w:ascii="Calibri" w:hAnsi="Calibri" w:cs="Calibri"/>
          <w:bCs/>
          <w:i/>
          <w:sz w:val="24"/>
          <w:szCs w:val="24"/>
        </w:rPr>
        <w:t>are</w:t>
      </w:r>
      <w:r w:rsidRPr="00921E9B">
        <w:rPr>
          <w:rFonts w:ascii="Calibri" w:hAnsi="Calibri" w:cs="Calibri"/>
          <w:bCs/>
          <w:i/>
          <w:sz w:val="24"/>
          <w:szCs w:val="24"/>
        </w:rPr>
        <w:t xml:space="preserve"> indicated to its right.</w:t>
      </w:r>
    </w:p>
    <w:p w:rsidR="00AF7654" w:rsidRPr="00921E9B" w:rsidRDefault="00AF7654" w:rsidP="00AF7654">
      <w:pPr>
        <w:pStyle w:val="ListParagraph"/>
        <w:numPr>
          <w:ilvl w:val="0"/>
          <w:numId w:val="1"/>
        </w:numPr>
        <w:spacing w:after="0"/>
        <w:jc w:val="both"/>
        <w:rPr>
          <w:rFonts w:ascii="Calibri" w:hAnsi="Calibri" w:cs="Calibri"/>
          <w:bCs/>
          <w:i/>
          <w:sz w:val="24"/>
          <w:szCs w:val="24"/>
        </w:rPr>
      </w:pPr>
      <w:r w:rsidRPr="00921E9B">
        <w:rPr>
          <w:rFonts w:ascii="Calibri" w:hAnsi="Calibri" w:cs="Calibri"/>
          <w:bCs/>
          <w:i/>
          <w:sz w:val="24"/>
          <w:szCs w:val="24"/>
        </w:rPr>
        <w:t xml:space="preserve">Answer all the questions of a ‘Section/Question’ </w:t>
      </w:r>
      <w:r w:rsidR="00406204">
        <w:rPr>
          <w:rFonts w:ascii="Calibri" w:hAnsi="Calibri" w:cs="Calibri"/>
          <w:bCs/>
          <w:i/>
          <w:sz w:val="24"/>
          <w:szCs w:val="24"/>
        </w:rPr>
        <w:t>in</w:t>
      </w:r>
      <w:r w:rsidRPr="00921E9B">
        <w:rPr>
          <w:rFonts w:ascii="Calibri" w:hAnsi="Calibri" w:cs="Calibri"/>
          <w:bCs/>
          <w:i/>
          <w:sz w:val="24"/>
          <w:szCs w:val="24"/>
        </w:rPr>
        <w:t xml:space="preserve"> one place in continuation.</w:t>
      </w:r>
    </w:p>
    <w:p w:rsidR="00AF7654" w:rsidRPr="00921E9B" w:rsidRDefault="00AF7654" w:rsidP="00AF7654">
      <w:pPr>
        <w:pStyle w:val="ListParagraph"/>
        <w:numPr>
          <w:ilvl w:val="0"/>
          <w:numId w:val="1"/>
        </w:numPr>
        <w:spacing w:after="0"/>
        <w:jc w:val="both"/>
        <w:rPr>
          <w:rFonts w:ascii="Calibri" w:hAnsi="Calibri" w:cs="Calibri"/>
          <w:bCs/>
          <w:i/>
          <w:sz w:val="24"/>
          <w:szCs w:val="24"/>
        </w:rPr>
      </w:pPr>
      <w:r w:rsidRPr="00921E9B">
        <w:rPr>
          <w:rFonts w:ascii="Calibri" w:hAnsi="Calibri" w:cs="Calibri"/>
          <w:bCs/>
          <w:i/>
          <w:sz w:val="24"/>
          <w:szCs w:val="24"/>
        </w:rPr>
        <w:t xml:space="preserve">Answers should be brief and to the point. </w:t>
      </w:r>
      <w:r w:rsidR="00B25769">
        <w:rPr>
          <w:rFonts w:ascii="Calibri" w:hAnsi="Calibri" w:cs="Calibri"/>
          <w:bCs/>
          <w:i/>
          <w:sz w:val="24"/>
          <w:szCs w:val="24"/>
        </w:rPr>
        <w:t>Cite examples wherever required.</w:t>
      </w:r>
    </w:p>
    <w:p w:rsidR="000C6F0D" w:rsidRDefault="000C6F0D" w:rsidP="00AA0EE8">
      <w:pPr>
        <w:pStyle w:val="ListParagraph"/>
        <w:numPr>
          <w:ilvl w:val="0"/>
          <w:numId w:val="1"/>
        </w:numPr>
        <w:pBdr>
          <w:bottom w:val="single" w:sz="6" w:space="10" w:color="auto"/>
        </w:pBdr>
        <w:spacing w:after="0"/>
        <w:jc w:val="both"/>
        <w:rPr>
          <w:rFonts w:ascii="Calibri" w:hAnsi="Calibri" w:cs="Calibri"/>
          <w:bCs/>
          <w:i/>
          <w:sz w:val="24"/>
          <w:szCs w:val="24"/>
        </w:rPr>
      </w:pPr>
      <w:r w:rsidRPr="00921E9B">
        <w:rPr>
          <w:rFonts w:ascii="Calibri" w:hAnsi="Calibri" w:cs="Calibri"/>
          <w:bCs/>
          <w:i/>
          <w:sz w:val="24"/>
          <w:szCs w:val="24"/>
        </w:rPr>
        <w:t xml:space="preserve">Do not write </w:t>
      </w:r>
      <w:r w:rsidR="00B25769">
        <w:rPr>
          <w:rFonts w:ascii="Calibri" w:hAnsi="Calibri" w:cs="Calibri"/>
          <w:bCs/>
          <w:i/>
          <w:sz w:val="24"/>
          <w:szCs w:val="24"/>
        </w:rPr>
        <w:t xml:space="preserve">anything </w:t>
      </w:r>
      <w:r w:rsidRPr="00921E9B">
        <w:rPr>
          <w:rFonts w:ascii="Calibri" w:hAnsi="Calibri" w:cs="Calibri"/>
          <w:bCs/>
          <w:i/>
          <w:sz w:val="24"/>
          <w:szCs w:val="24"/>
        </w:rPr>
        <w:t>on the question paper except your roll number</w:t>
      </w:r>
      <w:r w:rsidR="00AF7654" w:rsidRPr="00921E9B">
        <w:rPr>
          <w:rFonts w:ascii="Calibri" w:hAnsi="Calibri" w:cs="Calibri"/>
          <w:bCs/>
          <w:i/>
          <w:sz w:val="24"/>
          <w:szCs w:val="24"/>
        </w:rPr>
        <w:t>.</w:t>
      </w:r>
    </w:p>
    <w:p w:rsidR="000B2795" w:rsidRDefault="000B2795" w:rsidP="00AA0EE8">
      <w:pPr>
        <w:pStyle w:val="ListParagraph"/>
        <w:numPr>
          <w:ilvl w:val="0"/>
          <w:numId w:val="1"/>
        </w:numPr>
        <w:pBdr>
          <w:bottom w:val="single" w:sz="6" w:space="10" w:color="auto"/>
        </w:pBdr>
        <w:spacing w:after="0"/>
        <w:jc w:val="both"/>
        <w:rPr>
          <w:rFonts w:ascii="Calibri" w:hAnsi="Calibri" w:cs="Calibri"/>
          <w:bCs/>
          <w:i/>
          <w:sz w:val="24"/>
          <w:szCs w:val="24"/>
        </w:rPr>
      </w:pPr>
      <w:r>
        <w:rPr>
          <w:rFonts w:ascii="Calibri" w:hAnsi="Calibri" w:cs="Calibri"/>
          <w:bCs/>
          <w:i/>
          <w:sz w:val="24"/>
          <w:szCs w:val="24"/>
        </w:rPr>
        <w:t>You can use any scientific / financial calculators</w:t>
      </w:r>
    </w:p>
    <w:p w:rsidR="000B2795" w:rsidRDefault="000B2795" w:rsidP="00AA0EE8">
      <w:pPr>
        <w:pStyle w:val="ListParagraph"/>
        <w:numPr>
          <w:ilvl w:val="0"/>
          <w:numId w:val="1"/>
        </w:numPr>
        <w:pBdr>
          <w:bottom w:val="single" w:sz="6" w:space="10" w:color="auto"/>
        </w:pBdr>
        <w:spacing w:after="0"/>
        <w:jc w:val="both"/>
        <w:rPr>
          <w:rFonts w:ascii="Calibri" w:hAnsi="Calibri" w:cs="Calibri"/>
          <w:bCs/>
          <w:i/>
          <w:sz w:val="24"/>
          <w:szCs w:val="24"/>
        </w:rPr>
      </w:pPr>
      <w:r>
        <w:rPr>
          <w:rFonts w:ascii="Calibri" w:hAnsi="Calibri" w:cs="Calibri"/>
          <w:bCs/>
          <w:i/>
          <w:sz w:val="24"/>
          <w:szCs w:val="24"/>
        </w:rPr>
        <w:t>MS Excel may not be required to do calculations</w:t>
      </w:r>
    </w:p>
    <w:p w:rsidR="00450321" w:rsidRPr="00921E9B" w:rsidRDefault="00450321" w:rsidP="00450321">
      <w:pPr>
        <w:pStyle w:val="ListParagraph"/>
        <w:numPr>
          <w:ilvl w:val="0"/>
          <w:numId w:val="1"/>
        </w:numPr>
        <w:pBdr>
          <w:bottom w:val="single" w:sz="6" w:space="10" w:color="auto"/>
        </w:pBdr>
        <w:spacing w:after="0"/>
        <w:jc w:val="both"/>
        <w:rPr>
          <w:rFonts w:ascii="Calibri" w:hAnsi="Calibri" w:cs="Calibri"/>
          <w:bCs/>
          <w:i/>
          <w:sz w:val="24"/>
          <w:szCs w:val="24"/>
        </w:rPr>
      </w:pPr>
      <w:r>
        <w:rPr>
          <w:rFonts w:ascii="Calibri" w:hAnsi="Calibri" w:cs="Calibri"/>
          <w:bCs/>
          <w:i/>
          <w:sz w:val="24"/>
          <w:szCs w:val="24"/>
        </w:rPr>
        <w:t xml:space="preserve">It is </w:t>
      </w:r>
      <w:r w:rsidRPr="007A1902">
        <w:rPr>
          <w:rFonts w:ascii="Calibri" w:hAnsi="Calibri" w:cs="Calibri"/>
          <w:b/>
          <w:bCs/>
          <w:i/>
          <w:sz w:val="24"/>
          <w:szCs w:val="24"/>
        </w:rPr>
        <w:t>a closed book exam</w:t>
      </w:r>
    </w:p>
    <w:p w:rsidR="0091524B" w:rsidRDefault="0091524B" w:rsidP="0091524B">
      <w:pPr>
        <w:spacing w:after="0"/>
        <w:rPr>
          <w:rFonts w:ascii="Calibri" w:eastAsia="Times New Roman" w:hAnsi="Calibri" w:cs="Calibri"/>
          <w:b/>
          <w:sz w:val="24"/>
          <w:szCs w:val="24"/>
        </w:rPr>
      </w:pPr>
    </w:p>
    <w:p w:rsidR="00722A90" w:rsidRDefault="0091524B" w:rsidP="0080350C">
      <w:pPr>
        <w:spacing w:after="120"/>
        <w:jc w:val="both"/>
        <w:rPr>
          <w:rFonts w:eastAsia="Times New Roman" w:cstheme="minorHAnsi"/>
          <w:sz w:val="24"/>
          <w:szCs w:val="24"/>
        </w:rPr>
      </w:pPr>
      <w:r w:rsidRPr="0080350C">
        <w:rPr>
          <w:rFonts w:eastAsia="Times New Roman" w:cstheme="minorHAnsi"/>
          <w:sz w:val="24"/>
          <w:szCs w:val="24"/>
        </w:rPr>
        <w:t>Q1</w:t>
      </w:r>
      <w:r w:rsidR="00722A90">
        <w:rPr>
          <w:rFonts w:eastAsia="Times New Roman" w:cstheme="minorHAnsi"/>
          <w:sz w:val="24"/>
          <w:szCs w:val="24"/>
        </w:rPr>
        <w:t xml:space="preserve"> Nick Jones Company currently sells for $32.50 per share. In an attempt to determine if its equity stock is fairly priced, an analyst has assembled the following information:</w:t>
      </w:r>
    </w:p>
    <w:p w:rsidR="00CB590B" w:rsidRDefault="00722A90" w:rsidP="00722A90">
      <w:pPr>
        <w:pStyle w:val="ListParagraph"/>
        <w:numPr>
          <w:ilvl w:val="0"/>
          <w:numId w:val="15"/>
        </w:numPr>
        <w:spacing w:after="120"/>
        <w:jc w:val="both"/>
        <w:rPr>
          <w:rFonts w:eastAsia="Times New Roman" w:cstheme="minorHAnsi"/>
          <w:sz w:val="24"/>
          <w:szCs w:val="24"/>
        </w:rPr>
      </w:pPr>
      <w:r w:rsidRPr="00722A90">
        <w:rPr>
          <w:rFonts w:eastAsia="Times New Roman" w:cstheme="minorHAnsi"/>
          <w:sz w:val="24"/>
          <w:szCs w:val="24"/>
        </w:rPr>
        <w:t xml:space="preserve">The before-tax required rates of return on Nick Jones debt, </w:t>
      </w:r>
      <w:r>
        <w:rPr>
          <w:rFonts w:eastAsia="Times New Roman" w:cstheme="minorHAnsi"/>
          <w:sz w:val="24"/>
          <w:szCs w:val="24"/>
        </w:rPr>
        <w:t>preferred</w:t>
      </w:r>
      <w:r w:rsidRPr="00722A90">
        <w:rPr>
          <w:rFonts w:eastAsia="Times New Roman" w:cstheme="minorHAnsi"/>
          <w:sz w:val="24"/>
          <w:szCs w:val="24"/>
        </w:rPr>
        <w:t xml:space="preserve"> stock, and common stock are 7%, 6.8% and 11% respectively</w:t>
      </w:r>
      <w:r>
        <w:rPr>
          <w:rFonts w:eastAsia="Times New Roman" w:cstheme="minorHAnsi"/>
          <w:sz w:val="24"/>
          <w:szCs w:val="24"/>
        </w:rPr>
        <w:t>.</w:t>
      </w:r>
    </w:p>
    <w:p w:rsidR="00722A90" w:rsidRDefault="00722A90" w:rsidP="00722A90">
      <w:pPr>
        <w:pStyle w:val="ListParagraph"/>
        <w:numPr>
          <w:ilvl w:val="0"/>
          <w:numId w:val="15"/>
        </w:numPr>
        <w:spacing w:after="12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The company’s target capital structure is 30% debt, 15% preferred stock, and 55% common stock.</w:t>
      </w:r>
    </w:p>
    <w:p w:rsidR="00722A90" w:rsidRDefault="00722A90" w:rsidP="00722A90">
      <w:pPr>
        <w:pStyle w:val="ListParagraph"/>
        <w:numPr>
          <w:ilvl w:val="0"/>
          <w:numId w:val="15"/>
        </w:numPr>
        <w:spacing w:after="12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The market value of the company’s debt is $145 million, and its preferred stock is valued at $65 million.</w:t>
      </w:r>
    </w:p>
    <w:p w:rsidR="00722A90" w:rsidRDefault="00722A90" w:rsidP="00722A90">
      <w:pPr>
        <w:pStyle w:val="ListParagraph"/>
        <w:numPr>
          <w:ilvl w:val="0"/>
          <w:numId w:val="15"/>
        </w:numPr>
        <w:spacing w:after="12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Nick Jones’ FCFF for the year just ended is $28 million. FCFF is expected to grow at a constant rate of 4% for the foreseeable future.</w:t>
      </w:r>
    </w:p>
    <w:p w:rsidR="00722A90" w:rsidRDefault="00722A90" w:rsidP="00722A90">
      <w:pPr>
        <w:pStyle w:val="ListParagraph"/>
        <w:numPr>
          <w:ilvl w:val="0"/>
          <w:numId w:val="15"/>
        </w:numPr>
        <w:spacing w:after="12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The tax rate is 35%</w:t>
      </w:r>
    </w:p>
    <w:p w:rsidR="00722A90" w:rsidRDefault="00722A90" w:rsidP="00722A90">
      <w:pPr>
        <w:pStyle w:val="ListParagraph"/>
        <w:numPr>
          <w:ilvl w:val="0"/>
          <w:numId w:val="15"/>
        </w:numPr>
        <w:spacing w:after="12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Nick Jones has 8 million outstanding common shares.</w:t>
      </w:r>
    </w:p>
    <w:p w:rsidR="00722A90" w:rsidRDefault="00722A90" w:rsidP="00722A90">
      <w:pPr>
        <w:pStyle w:val="ListParagraph"/>
        <w:spacing w:after="120"/>
        <w:jc w:val="both"/>
        <w:rPr>
          <w:rFonts w:eastAsia="Times New Roman" w:cstheme="minorHAnsi"/>
          <w:sz w:val="24"/>
          <w:szCs w:val="24"/>
        </w:rPr>
      </w:pPr>
    </w:p>
    <w:p w:rsidR="00722A90" w:rsidRPr="00722A90" w:rsidRDefault="0062754D" w:rsidP="00722A90">
      <w:pPr>
        <w:pStyle w:val="ListParagraph"/>
        <w:spacing w:after="120"/>
        <w:jc w:val="both"/>
        <w:rPr>
          <w:rFonts w:eastAsia="Times New Roman" w:cstheme="minorHAnsi"/>
          <w:sz w:val="24"/>
          <w:szCs w:val="24"/>
        </w:rPr>
      </w:pPr>
      <w:r w:rsidRPr="00B25769">
        <w:rPr>
          <w:rFonts w:eastAsia="Times New Roman" w:cstheme="minorHAnsi"/>
          <w:i/>
          <w:sz w:val="24"/>
          <w:szCs w:val="24"/>
        </w:rPr>
        <w:t>Inspect</w:t>
      </w:r>
      <w:r>
        <w:rPr>
          <w:rFonts w:eastAsia="Times New Roman" w:cstheme="minorHAnsi"/>
          <w:sz w:val="24"/>
          <w:szCs w:val="24"/>
        </w:rPr>
        <w:t xml:space="preserve"> the </w:t>
      </w:r>
      <w:r w:rsidR="00F36441">
        <w:rPr>
          <w:rFonts w:eastAsia="Times New Roman" w:cstheme="minorHAnsi"/>
          <w:sz w:val="24"/>
          <w:szCs w:val="24"/>
        </w:rPr>
        <w:t>intrinsic</w:t>
      </w:r>
      <w:r>
        <w:rPr>
          <w:rFonts w:eastAsia="Times New Roman" w:cstheme="minorHAnsi"/>
          <w:sz w:val="24"/>
          <w:szCs w:val="24"/>
        </w:rPr>
        <w:t xml:space="preserve"> value per common share of Nick Jones. </w:t>
      </w:r>
      <w:r w:rsidRPr="00F36441">
        <w:rPr>
          <w:rFonts w:eastAsia="Times New Roman" w:cstheme="minorHAnsi"/>
          <w:i/>
          <w:sz w:val="24"/>
          <w:szCs w:val="24"/>
        </w:rPr>
        <w:t>Infer</w:t>
      </w:r>
      <w:r>
        <w:rPr>
          <w:rFonts w:eastAsia="Times New Roman" w:cstheme="minorHAnsi"/>
          <w:sz w:val="24"/>
          <w:szCs w:val="24"/>
        </w:rPr>
        <w:t xml:space="preserve"> if the stock is underpriced.</w:t>
      </w:r>
    </w:p>
    <w:p w:rsidR="00000F8C" w:rsidRPr="00CB590B" w:rsidRDefault="0049239B" w:rsidP="0049239B">
      <w:pPr>
        <w:spacing w:after="120"/>
        <w:ind w:left="7200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 xml:space="preserve">                      </w:t>
      </w:r>
      <w:r w:rsidR="00DB69A4" w:rsidRPr="00CB590B">
        <w:rPr>
          <w:rFonts w:eastAsia="Times New Roman" w:cstheme="minorHAnsi"/>
          <w:b/>
          <w:sz w:val="24"/>
          <w:szCs w:val="24"/>
        </w:rPr>
        <w:t xml:space="preserve">(Marks </w:t>
      </w:r>
      <w:r w:rsidR="00000F8C" w:rsidRPr="00CB590B">
        <w:rPr>
          <w:rFonts w:eastAsia="Times New Roman" w:cstheme="minorHAnsi"/>
          <w:b/>
          <w:sz w:val="24"/>
          <w:szCs w:val="24"/>
        </w:rPr>
        <w:t>8)</w:t>
      </w:r>
      <w:r>
        <w:rPr>
          <w:rFonts w:eastAsia="Times New Roman" w:cstheme="minorHAnsi"/>
          <w:b/>
          <w:sz w:val="24"/>
          <w:szCs w:val="24"/>
        </w:rPr>
        <w:t xml:space="preserve"> </w:t>
      </w:r>
    </w:p>
    <w:p w:rsidR="00DB69A4" w:rsidRPr="0080350C" w:rsidRDefault="00DB69A4" w:rsidP="0080350C">
      <w:pPr>
        <w:spacing w:after="120"/>
        <w:jc w:val="both"/>
        <w:rPr>
          <w:rFonts w:eastAsia="Times New Roman" w:cstheme="minorHAnsi"/>
          <w:sz w:val="24"/>
          <w:szCs w:val="24"/>
        </w:rPr>
      </w:pPr>
    </w:p>
    <w:p w:rsidR="004B0392" w:rsidRDefault="00A962F5" w:rsidP="00804D87">
      <w:pPr>
        <w:spacing w:after="120"/>
        <w:jc w:val="both"/>
        <w:rPr>
          <w:rFonts w:eastAsia="Times New Roman" w:cstheme="minorHAnsi"/>
          <w:sz w:val="24"/>
          <w:szCs w:val="24"/>
        </w:rPr>
      </w:pPr>
      <w:r w:rsidRPr="0080350C">
        <w:rPr>
          <w:rFonts w:eastAsia="Times New Roman" w:cstheme="minorHAnsi"/>
          <w:sz w:val="24"/>
          <w:szCs w:val="24"/>
        </w:rPr>
        <w:lastRenderedPageBreak/>
        <w:t>Q2.</w:t>
      </w:r>
      <w:r w:rsidR="00E54CEB" w:rsidRPr="0080350C">
        <w:rPr>
          <w:rFonts w:eastAsia="Times New Roman" w:cstheme="minorHAnsi"/>
          <w:sz w:val="24"/>
          <w:szCs w:val="24"/>
        </w:rPr>
        <w:t xml:space="preserve"> </w:t>
      </w:r>
      <w:r w:rsidR="00804D87">
        <w:rPr>
          <w:rFonts w:eastAsia="Times New Roman" w:cstheme="minorHAnsi"/>
          <w:sz w:val="24"/>
          <w:szCs w:val="24"/>
        </w:rPr>
        <w:t xml:space="preserve"> Christie Joseph, CFA has been assigned to analyze N&amp;G company. Joseph assumes that N&amp;G’s earnings and dividends will grow at a constant rate of 13%. Exhibits P-1 and P-2 provide financial statements and other information for N&amp;G.</w:t>
      </w:r>
    </w:p>
    <w:p w:rsidR="00804D87" w:rsidRDefault="00804D87" w:rsidP="00804D87">
      <w:pPr>
        <w:pStyle w:val="ListParagraph"/>
        <w:numPr>
          <w:ilvl w:val="1"/>
          <w:numId w:val="1"/>
        </w:numPr>
        <w:spacing w:after="120"/>
        <w:jc w:val="both"/>
        <w:rPr>
          <w:rFonts w:eastAsia="Times New Roman" w:cstheme="minorHAnsi"/>
          <w:sz w:val="24"/>
          <w:szCs w:val="24"/>
        </w:rPr>
      </w:pPr>
      <w:r w:rsidRPr="00B25769">
        <w:rPr>
          <w:rFonts w:eastAsia="Times New Roman" w:cstheme="minorHAnsi"/>
          <w:i/>
          <w:sz w:val="24"/>
          <w:szCs w:val="24"/>
        </w:rPr>
        <w:t>Discover</w:t>
      </w:r>
      <w:r>
        <w:rPr>
          <w:rFonts w:eastAsia="Times New Roman" w:cstheme="minorHAnsi"/>
          <w:sz w:val="24"/>
          <w:szCs w:val="24"/>
        </w:rPr>
        <w:t xml:space="preserve"> a justified P/E </w:t>
      </w:r>
      <w:r w:rsidR="00697C42">
        <w:rPr>
          <w:rFonts w:eastAsia="Times New Roman" w:cstheme="minorHAnsi"/>
          <w:sz w:val="24"/>
          <w:szCs w:val="24"/>
        </w:rPr>
        <w:t xml:space="preserve">(both </w:t>
      </w:r>
      <w:r>
        <w:rPr>
          <w:rFonts w:eastAsia="Times New Roman" w:cstheme="minorHAnsi"/>
          <w:sz w:val="24"/>
          <w:szCs w:val="24"/>
        </w:rPr>
        <w:t xml:space="preserve">trailing and forward) based </w:t>
      </w:r>
      <w:r w:rsidR="005F0D82">
        <w:rPr>
          <w:rFonts w:eastAsia="Times New Roman" w:cstheme="minorHAnsi"/>
          <w:sz w:val="24"/>
          <w:szCs w:val="24"/>
        </w:rPr>
        <w:t>on the information in Exhibits P</w:t>
      </w:r>
      <w:r>
        <w:rPr>
          <w:rFonts w:eastAsia="Times New Roman" w:cstheme="minorHAnsi"/>
          <w:sz w:val="24"/>
          <w:szCs w:val="24"/>
        </w:rPr>
        <w:t>-1 and P-2 and on Joseph’s assumptions for N&amp;G. Show workings.</w:t>
      </w:r>
    </w:p>
    <w:p w:rsidR="005F0D82" w:rsidRDefault="005F0D82" w:rsidP="005F0D82">
      <w:pPr>
        <w:pStyle w:val="ListParagraph"/>
        <w:spacing w:after="120"/>
        <w:ind w:left="1440"/>
        <w:jc w:val="both"/>
        <w:rPr>
          <w:rFonts w:eastAsia="Times New Roman" w:cstheme="minorHAnsi"/>
          <w:sz w:val="24"/>
          <w:szCs w:val="24"/>
        </w:rPr>
      </w:pPr>
    </w:p>
    <w:p w:rsidR="00804D87" w:rsidRDefault="004853B4" w:rsidP="00804D87">
      <w:pPr>
        <w:pStyle w:val="ListParagraph"/>
        <w:numPr>
          <w:ilvl w:val="1"/>
          <w:numId w:val="1"/>
        </w:numPr>
        <w:spacing w:after="12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i/>
          <w:sz w:val="24"/>
          <w:szCs w:val="24"/>
        </w:rPr>
        <w:t>Examine</w:t>
      </w:r>
      <w:r w:rsidR="00804D87">
        <w:rPr>
          <w:rFonts w:eastAsia="Times New Roman" w:cstheme="minorHAnsi"/>
          <w:sz w:val="24"/>
          <w:szCs w:val="24"/>
        </w:rPr>
        <w:t>, within the context of the constant dividend growth model, how each of the fundamental factors shown below would affect the P/E.</w:t>
      </w:r>
    </w:p>
    <w:p w:rsidR="00804D87" w:rsidRDefault="00804D87" w:rsidP="00804D87">
      <w:pPr>
        <w:pStyle w:val="ListParagraph"/>
        <w:spacing w:after="120"/>
        <w:ind w:left="144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b.1. The risk (beta) of N&amp;G increases substantially</w:t>
      </w:r>
    </w:p>
    <w:p w:rsidR="00804D87" w:rsidRDefault="00804D87" w:rsidP="00804D87">
      <w:pPr>
        <w:pStyle w:val="ListParagraph"/>
        <w:spacing w:after="120"/>
        <w:ind w:left="144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b.2. The estimated growth rate of N&amp;G’s earnings and dividends increases</w:t>
      </w:r>
    </w:p>
    <w:p w:rsidR="00804D87" w:rsidRDefault="00804D87" w:rsidP="00804D87">
      <w:pPr>
        <w:pStyle w:val="ListParagraph"/>
        <w:spacing w:after="120"/>
        <w:ind w:left="144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b.3. The market risk premium increases</w:t>
      </w:r>
    </w:p>
    <w:p w:rsidR="00804D87" w:rsidRDefault="00804D87" w:rsidP="00804D87">
      <w:pPr>
        <w:pStyle w:val="ListParagraph"/>
        <w:spacing w:after="120"/>
        <w:ind w:left="1440"/>
        <w:jc w:val="both"/>
        <w:rPr>
          <w:rFonts w:eastAsia="Times New Roman" w:cstheme="minorHAnsi"/>
          <w:sz w:val="24"/>
          <w:szCs w:val="24"/>
        </w:rPr>
      </w:pPr>
    </w:p>
    <w:p w:rsidR="00804D87" w:rsidRDefault="00804D87" w:rsidP="00804D87">
      <w:pPr>
        <w:pStyle w:val="ListParagraph"/>
        <w:spacing w:after="120"/>
        <w:ind w:left="144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Note: A change in a fundamental factor is assumed to happen in isolation; interactive effects between factors are ignored. Every other item of the company is unchanged.</w:t>
      </w:r>
    </w:p>
    <w:p w:rsidR="00804D87" w:rsidRPr="00B25769" w:rsidRDefault="00804D87" w:rsidP="00804D87">
      <w:pPr>
        <w:spacing w:after="120"/>
        <w:jc w:val="both"/>
        <w:rPr>
          <w:rFonts w:eastAsia="Times New Roman" w:cstheme="minorHAnsi"/>
          <w:b/>
          <w:sz w:val="24"/>
          <w:szCs w:val="24"/>
        </w:rPr>
      </w:pPr>
      <w:r w:rsidRPr="00B25769">
        <w:rPr>
          <w:rFonts w:eastAsia="Times New Roman" w:cstheme="minorHAnsi"/>
          <w:b/>
          <w:sz w:val="24"/>
          <w:szCs w:val="24"/>
        </w:rPr>
        <w:t>Exhibit P-1 N&amp;G Actual 2023 and 2024 Financial Statements for fiscal year ending 31</w:t>
      </w:r>
      <w:r w:rsidRPr="00B25769">
        <w:rPr>
          <w:rFonts w:eastAsia="Times New Roman" w:cstheme="minorHAnsi"/>
          <w:b/>
          <w:sz w:val="24"/>
          <w:szCs w:val="24"/>
          <w:vertAlign w:val="superscript"/>
        </w:rPr>
        <w:t>st</w:t>
      </w:r>
      <w:r w:rsidRPr="00B25769">
        <w:rPr>
          <w:rFonts w:eastAsia="Times New Roman" w:cstheme="minorHAnsi"/>
          <w:b/>
          <w:sz w:val="24"/>
          <w:szCs w:val="24"/>
        </w:rPr>
        <w:t xml:space="preserve"> March (In Millions $, </w:t>
      </w:r>
      <w:r w:rsidRPr="005F0D82">
        <w:rPr>
          <w:rFonts w:eastAsia="Times New Roman" w:cstheme="minorHAnsi"/>
          <w:b/>
          <w:sz w:val="28"/>
          <w:szCs w:val="24"/>
        </w:rPr>
        <w:t>except per share data</w:t>
      </w:r>
      <w:r w:rsidRPr="00B25769">
        <w:rPr>
          <w:rFonts w:eastAsia="Times New Roman" w:cstheme="minorHAnsi"/>
          <w:b/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04D87" w:rsidTr="003D5DB8">
        <w:tc>
          <w:tcPr>
            <w:tcW w:w="3116" w:type="dxa"/>
            <w:shd w:val="clear" w:color="auto" w:fill="D9D9D9" w:themeFill="background1" w:themeFillShade="D9"/>
          </w:tcPr>
          <w:p w:rsidR="00804D87" w:rsidRPr="00804D87" w:rsidRDefault="00804D87" w:rsidP="00804D87">
            <w:pPr>
              <w:spacing w:after="120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804D87">
              <w:rPr>
                <w:rFonts w:eastAsia="Times New Roman" w:cstheme="minorHAnsi"/>
                <w:b/>
                <w:sz w:val="24"/>
                <w:szCs w:val="24"/>
              </w:rPr>
              <w:t>Income Statement</w:t>
            </w:r>
          </w:p>
        </w:tc>
        <w:tc>
          <w:tcPr>
            <w:tcW w:w="3117" w:type="dxa"/>
            <w:shd w:val="clear" w:color="auto" w:fill="D9D9D9" w:themeFill="background1" w:themeFillShade="D9"/>
          </w:tcPr>
          <w:p w:rsidR="00804D87" w:rsidRPr="00804D87" w:rsidRDefault="00804D87" w:rsidP="00804D87">
            <w:pPr>
              <w:spacing w:after="120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804D87">
              <w:rPr>
                <w:rFonts w:eastAsia="Times New Roman" w:cstheme="minorHAnsi"/>
                <w:b/>
                <w:sz w:val="24"/>
                <w:szCs w:val="24"/>
              </w:rPr>
              <w:t>2023</w:t>
            </w:r>
          </w:p>
        </w:tc>
        <w:tc>
          <w:tcPr>
            <w:tcW w:w="3117" w:type="dxa"/>
            <w:shd w:val="clear" w:color="auto" w:fill="D9D9D9" w:themeFill="background1" w:themeFillShade="D9"/>
          </w:tcPr>
          <w:p w:rsidR="00804D87" w:rsidRPr="00804D87" w:rsidRDefault="00B25769" w:rsidP="00804D87">
            <w:pPr>
              <w:spacing w:after="120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2024</w:t>
            </w:r>
          </w:p>
        </w:tc>
      </w:tr>
      <w:tr w:rsidR="00804D87" w:rsidTr="00804D87">
        <w:tc>
          <w:tcPr>
            <w:tcW w:w="3116" w:type="dxa"/>
          </w:tcPr>
          <w:p w:rsidR="00804D87" w:rsidRDefault="00804D87" w:rsidP="00804D87">
            <w:pPr>
              <w:spacing w:after="120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Revenue</w:t>
            </w:r>
          </w:p>
        </w:tc>
        <w:tc>
          <w:tcPr>
            <w:tcW w:w="3117" w:type="dxa"/>
          </w:tcPr>
          <w:p w:rsidR="00804D87" w:rsidRPr="00804D87" w:rsidRDefault="00804D87" w:rsidP="00804D87">
            <w:pPr>
              <w:spacing w:after="12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804D87">
              <w:rPr>
                <w:rFonts w:eastAsia="Times New Roman" w:cstheme="minorHAnsi"/>
                <w:sz w:val="24"/>
                <w:szCs w:val="24"/>
              </w:rPr>
              <w:t>474</w:t>
            </w:r>
          </w:p>
        </w:tc>
        <w:tc>
          <w:tcPr>
            <w:tcW w:w="3117" w:type="dxa"/>
          </w:tcPr>
          <w:p w:rsidR="00804D87" w:rsidRPr="00804D87" w:rsidRDefault="00804D87" w:rsidP="00804D87">
            <w:pPr>
              <w:spacing w:after="12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804D87">
              <w:rPr>
                <w:rFonts w:eastAsia="Times New Roman" w:cstheme="minorHAnsi"/>
                <w:sz w:val="24"/>
                <w:szCs w:val="24"/>
              </w:rPr>
              <w:t>598</w:t>
            </w:r>
          </w:p>
        </w:tc>
      </w:tr>
      <w:tr w:rsidR="00804D87" w:rsidTr="00804D87">
        <w:tc>
          <w:tcPr>
            <w:tcW w:w="3116" w:type="dxa"/>
          </w:tcPr>
          <w:p w:rsidR="00804D87" w:rsidRDefault="00804D87" w:rsidP="00804D87">
            <w:pPr>
              <w:spacing w:after="120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Depreciation</w:t>
            </w:r>
          </w:p>
        </w:tc>
        <w:tc>
          <w:tcPr>
            <w:tcW w:w="3117" w:type="dxa"/>
          </w:tcPr>
          <w:p w:rsidR="00804D87" w:rsidRPr="00804D87" w:rsidRDefault="00804D87" w:rsidP="00804D87">
            <w:pPr>
              <w:spacing w:after="12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804D87">
              <w:rPr>
                <w:rFonts w:eastAsia="Times New Roman" w:cstheme="minorHAnsi"/>
                <w:sz w:val="24"/>
                <w:szCs w:val="24"/>
              </w:rPr>
              <w:t>20</w:t>
            </w:r>
          </w:p>
        </w:tc>
        <w:tc>
          <w:tcPr>
            <w:tcW w:w="3117" w:type="dxa"/>
          </w:tcPr>
          <w:p w:rsidR="00804D87" w:rsidRPr="00804D87" w:rsidRDefault="00804D87" w:rsidP="00804D87">
            <w:pPr>
              <w:spacing w:after="12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804D87">
              <w:rPr>
                <w:rFonts w:eastAsia="Times New Roman" w:cstheme="minorHAnsi"/>
                <w:sz w:val="24"/>
                <w:szCs w:val="24"/>
              </w:rPr>
              <w:t>23</w:t>
            </w:r>
          </w:p>
        </w:tc>
      </w:tr>
      <w:tr w:rsidR="00804D87" w:rsidTr="00804D87">
        <w:tc>
          <w:tcPr>
            <w:tcW w:w="3116" w:type="dxa"/>
          </w:tcPr>
          <w:p w:rsidR="00804D87" w:rsidRDefault="00804D87" w:rsidP="00804D87">
            <w:pPr>
              <w:spacing w:after="120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Other operating costs</w:t>
            </w:r>
          </w:p>
        </w:tc>
        <w:tc>
          <w:tcPr>
            <w:tcW w:w="3117" w:type="dxa"/>
          </w:tcPr>
          <w:p w:rsidR="00804D87" w:rsidRPr="00804D87" w:rsidRDefault="00804D87" w:rsidP="00804D87">
            <w:pPr>
              <w:spacing w:after="12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804D87">
              <w:rPr>
                <w:rFonts w:eastAsia="Times New Roman" w:cstheme="minorHAnsi"/>
                <w:sz w:val="24"/>
                <w:szCs w:val="24"/>
              </w:rPr>
              <w:t>368</w:t>
            </w:r>
          </w:p>
        </w:tc>
        <w:tc>
          <w:tcPr>
            <w:tcW w:w="3117" w:type="dxa"/>
          </w:tcPr>
          <w:p w:rsidR="00804D87" w:rsidRPr="00804D87" w:rsidRDefault="00804D87" w:rsidP="00804D87">
            <w:pPr>
              <w:spacing w:after="12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804D87">
              <w:rPr>
                <w:rFonts w:eastAsia="Times New Roman" w:cstheme="minorHAnsi"/>
                <w:sz w:val="24"/>
                <w:szCs w:val="24"/>
              </w:rPr>
              <w:t>460</w:t>
            </w:r>
          </w:p>
        </w:tc>
      </w:tr>
      <w:tr w:rsidR="00804D87" w:rsidTr="00804D87">
        <w:tc>
          <w:tcPr>
            <w:tcW w:w="3116" w:type="dxa"/>
          </w:tcPr>
          <w:p w:rsidR="00804D87" w:rsidRDefault="00804D87" w:rsidP="00804D87">
            <w:pPr>
              <w:spacing w:after="120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Income before taxes</w:t>
            </w:r>
          </w:p>
        </w:tc>
        <w:tc>
          <w:tcPr>
            <w:tcW w:w="3117" w:type="dxa"/>
          </w:tcPr>
          <w:p w:rsidR="00804D87" w:rsidRPr="00804D87" w:rsidRDefault="00804D87" w:rsidP="00804D87">
            <w:pPr>
              <w:spacing w:after="12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804D87">
              <w:rPr>
                <w:rFonts w:eastAsia="Times New Roman" w:cstheme="minorHAnsi"/>
                <w:sz w:val="24"/>
                <w:szCs w:val="24"/>
              </w:rPr>
              <w:t>86</w:t>
            </w:r>
          </w:p>
        </w:tc>
        <w:tc>
          <w:tcPr>
            <w:tcW w:w="3117" w:type="dxa"/>
          </w:tcPr>
          <w:p w:rsidR="00804D87" w:rsidRPr="00804D87" w:rsidRDefault="00804D87" w:rsidP="00804D87">
            <w:pPr>
              <w:spacing w:after="12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804D87">
              <w:rPr>
                <w:rFonts w:eastAsia="Times New Roman" w:cstheme="minorHAnsi"/>
                <w:sz w:val="24"/>
                <w:szCs w:val="24"/>
              </w:rPr>
              <w:t>115</w:t>
            </w:r>
          </w:p>
        </w:tc>
      </w:tr>
      <w:tr w:rsidR="00804D87" w:rsidTr="00804D87">
        <w:tc>
          <w:tcPr>
            <w:tcW w:w="3116" w:type="dxa"/>
          </w:tcPr>
          <w:p w:rsidR="00804D87" w:rsidRDefault="00804D87" w:rsidP="00804D87">
            <w:pPr>
              <w:spacing w:after="120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Taxes</w:t>
            </w:r>
          </w:p>
        </w:tc>
        <w:tc>
          <w:tcPr>
            <w:tcW w:w="3117" w:type="dxa"/>
          </w:tcPr>
          <w:p w:rsidR="00804D87" w:rsidRPr="00804D87" w:rsidRDefault="00804D87" w:rsidP="00804D87">
            <w:pPr>
              <w:spacing w:after="12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804D87">
              <w:rPr>
                <w:rFonts w:eastAsia="Times New Roman" w:cstheme="minorHAnsi"/>
                <w:sz w:val="24"/>
                <w:szCs w:val="24"/>
              </w:rPr>
              <w:t>26</w:t>
            </w:r>
          </w:p>
        </w:tc>
        <w:tc>
          <w:tcPr>
            <w:tcW w:w="3117" w:type="dxa"/>
          </w:tcPr>
          <w:p w:rsidR="00804D87" w:rsidRPr="00804D87" w:rsidRDefault="00804D87" w:rsidP="00804D87">
            <w:pPr>
              <w:spacing w:after="12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804D87">
              <w:rPr>
                <w:rFonts w:eastAsia="Times New Roman" w:cstheme="minorHAnsi"/>
                <w:sz w:val="24"/>
                <w:szCs w:val="24"/>
              </w:rPr>
              <w:t>35</w:t>
            </w:r>
          </w:p>
        </w:tc>
      </w:tr>
      <w:tr w:rsidR="00804D87" w:rsidTr="00804D87">
        <w:tc>
          <w:tcPr>
            <w:tcW w:w="3116" w:type="dxa"/>
          </w:tcPr>
          <w:p w:rsidR="00804D87" w:rsidRDefault="00804D87" w:rsidP="00804D87">
            <w:pPr>
              <w:spacing w:after="120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Net income</w:t>
            </w:r>
          </w:p>
        </w:tc>
        <w:tc>
          <w:tcPr>
            <w:tcW w:w="3117" w:type="dxa"/>
          </w:tcPr>
          <w:p w:rsidR="00804D87" w:rsidRPr="00804D87" w:rsidRDefault="00804D87" w:rsidP="00804D87">
            <w:pPr>
              <w:spacing w:after="12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804D87">
              <w:rPr>
                <w:rFonts w:eastAsia="Times New Roman" w:cstheme="minorHAnsi"/>
                <w:sz w:val="24"/>
                <w:szCs w:val="24"/>
              </w:rPr>
              <w:t>60</w:t>
            </w:r>
          </w:p>
        </w:tc>
        <w:tc>
          <w:tcPr>
            <w:tcW w:w="3117" w:type="dxa"/>
          </w:tcPr>
          <w:p w:rsidR="00804D87" w:rsidRPr="00804D87" w:rsidRDefault="00804D87" w:rsidP="00804D87">
            <w:pPr>
              <w:spacing w:after="12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804D87">
              <w:rPr>
                <w:rFonts w:eastAsia="Times New Roman" w:cstheme="minorHAnsi"/>
                <w:sz w:val="24"/>
                <w:szCs w:val="24"/>
              </w:rPr>
              <w:t>80</w:t>
            </w:r>
          </w:p>
        </w:tc>
      </w:tr>
      <w:tr w:rsidR="00804D87" w:rsidTr="00804D87">
        <w:tc>
          <w:tcPr>
            <w:tcW w:w="3116" w:type="dxa"/>
          </w:tcPr>
          <w:p w:rsidR="00804D87" w:rsidRDefault="00804D87" w:rsidP="00804D87">
            <w:pPr>
              <w:spacing w:after="120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Dividends</w:t>
            </w:r>
          </w:p>
        </w:tc>
        <w:tc>
          <w:tcPr>
            <w:tcW w:w="3117" w:type="dxa"/>
          </w:tcPr>
          <w:p w:rsidR="00804D87" w:rsidRPr="00804D87" w:rsidRDefault="00804D87" w:rsidP="00804D87">
            <w:pPr>
              <w:spacing w:after="12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804D87">
              <w:rPr>
                <w:rFonts w:eastAsia="Times New Roman" w:cstheme="minorHAnsi"/>
                <w:sz w:val="24"/>
                <w:szCs w:val="24"/>
              </w:rPr>
              <w:t>18</w:t>
            </w:r>
          </w:p>
        </w:tc>
        <w:tc>
          <w:tcPr>
            <w:tcW w:w="3117" w:type="dxa"/>
          </w:tcPr>
          <w:p w:rsidR="00804D87" w:rsidRPr="00804D87" w:rsidRDefault="00804D87" w:rsidP="00804D87">
            <w:pPr>
              <w:spacing w:after="12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804D87">
              <w:rPr>
                <w:rFonts w:eastAsia="Times New Roman" w:cstheme="minorHAnsi"/>
                <w:sz w:val="24"/>
                <w:szCs w:val="24"/>
              </w:rPr>
              <w:t>24</w:t>
            </w:r>
          </w:p>
        </w:tc>
      </w:tr>
      <w:tr w:rsidR="00804D87" w:rsidTr="00804D87">
        <w:tc>
          <w:tcPr>
            <w:tcW w:w="3116" w:type="dxa"/>
          </w:tcPr>
          <w:p w:rsidR="00804D87" w:rsidRDefault="00804D87" w:rsidP="00804D87">
            <w:pPr>
              <w:spacing w:after="120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EPS</w:t>
            </w:r>
          </w:p>
        </w:tc>
        <w:tc>
          <w:tcPr>
            <w:tcW w:w="3117" w:type="dxa"/>
          </w:tcPr>
          <w:p w:rsidR="00804D87" w:rsidRPr="00804D87" w:rsidRDefault="005F0D82" w:rsidP="00804D87">
            <w:pPr>
              <w:spacing w:after="120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$</w:t>
            </w:r>
            <w:r w:rsidR="00804D87" w:rsidRPr="00804D87">
              <w:rPr>
                <w:rFonts w:eastAsia="Times New Roman" w:cstheme="minorHAnsi"/>
                <w:sz w:val="24"/>
                <w:szCs w:val="24"/>
              </w:rPr>
              <w:t>0.714</w:t>
            </w:r>
          </w:p>
        </w:tc>
        <w:tc>
          <w:tcPr>
            <w:tcW w:w="3117" w:type="dxa"/>
          </w:tcPr>
          <w:p w:rsidR="00804D87" w:rsidRPr="00804D87" w:rsidRDefault="005F0D82" w:rsidP="00804D87">
            <w:pPr>
              <w:spacing w:after="120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$</w:t>
            </w:r>
            <w:r w:rsidR="00804D87" w:rsidRPr="00804D87">
              <w:rPr>
                <w:rFonts w:eastAsia="Times New Roman" w:cstheme="minorHAnsi"/>
                <w:sz w:val="24"/>
                <w:szCs w:val="24"/>
              </w:rPr>
              <w:t>0.952</w:t>
            </w:r>
          </w:p>
        </w:tc>
      </w:tr>
      <w:tr w:rsidR="00804D87" w:rsidTr="00804D87">
        <w:tc>
          <w:tcPr>
            <w:tcW w:w="3116" w:type="dxa"/>
          </w:tcPr>
          <w:p w:rsidR="00804D87" w:rsidRDefault="00804D87" w:rsidP="00804D87">
            <w:pPr>
              <w:spacing w:after="120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DPS</w:t>
            </w:r>
          </w:p>
        </w:tc>
        <w:tc>
          <w:tcPr>
            <w:tcW w:w="3117" w:type="dxa"/>
          </w:tcPr>
          <w:p w:rsidR="00804D87" w:rsidRPr="00804D87" w:rsidRDefault="005F0D82" w:rsidP="00804D87">
            <w:pPr>
              <w:spacing w:after="120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$</w:t>
            </w:r>
            <w:r w:rsidR="00804D87" w:rsidRPr="00804D87">
              <w:rPr>
                <w:rFonts w:eastAsia="Times New Roman" w:cstheme="minorHAnsi"/>
                <w:sz w:val="24"/>
                <w:szCs w:val="24"/>
              </w:rPr>
              <w:t>0.214</w:t>
            </w:r>
          </w:p>
        </w:tc>
        <w:tc>
          <w:tcPr>
            <w:tcW w:w="3117" w:type="dxa"/>
          </w:tcPr>
          <w:p w:rsidR="00804D87" w:rsidRPr="00804D87" w:rsidRDefault="005F0D82" w:rsidP="00804D87">
            <w:pPr>
              <w:spacing w:after="120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$</w:t>
            </w:r>
            <w:r w:rsidR="00804D87" w:rsidRPr="00804D87">
              <w:rPr>
                <w:rFonts w:eastAsia="Times New Roman" w:cstheme="minorHAnsi"/>
                <w:sz w:val="24"/>
                <w:szCs w:val="24"/>
              </w:rPr>
              <w:t>0.286</w:t>
            </w:r>
          </w:p>
        </w:tc>
      </w:tr>
      <w:tr w:rsidR="00804D87" w:rsidTr="00804D87">
        <w:tc>
          <w:tcPr>
            <w:tcW w:w="3116" w:type="dxa"/>
          </w:tcPr>
          <w:p w:rsidR="00804D87" w:rsidRDefault="00804D87" w:rsidP="00804D87">
            <w:pPr>
              <w:spacing w:after="120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Common Shares outstanding</w:t>
            </w:r>
          </w:p>
        </w:tc>
        <w:tc>
          <w:tcPr>
            <w:tcW w:w="3117" w:type="dxa"/>
          </w:tcPr>
          <w:p w:rsidR="00804D87" w:rsidRPr="00804D87" w:rsidRDefault="00804D87" w:rsidP="00804D87">
            <w:pPr>
              <w:spacing w:after="12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804D87">
              <w:rPr>
                <w:rFonts w:eastAsia="Times New Roman" w:cstheme="minorHAnsi"/>
                <w:sz w:val="24"/>
                <w:szCs w:val="24"/>
              </w:rPr>
              <w:t>84</w:t>
            </w:r>
          </w:p>
        </w:tc>
        <w:tc>
          <w:tcPr>
            <w:tcW w:w="3117" w:type="dxa"/>
          </w:tcPr>
          <w:p w:rsidR="00804D87" w:rsidRPr="00804D87" w:rsidRDefault="00804D87" w:rsidP="00804D87">
            <w:pPr>
              <w:spacing w:after="12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804D87">
              <w:rPr>
                <w:rFonts w:eastAsia="Times New Roman" w:cstheme="minorHAnsi"/>
                <w:sz w:val="24"/>
                <w:szCs w:val="24"/>
              </w:rPr>
              <w:t>84</w:t>
            </w:r>
          </w:p>
        </w:tc>
      </w:tr>
      <w:tr w:rsidR="00804D87" w:rsidTr="003D5DB8">
        <w:tc>
          <w:tcPr>
            <w:tcW w:w="3116" w:type="dxa"/>
            <w:shd w:val="clear" w:color="auto" w:fill="D9D9D9" w:themeFill="background1" w:themeFillShade="D9"/>
          </w:tcPr>
          <w:p w:rsidR="00804D87" w:rsidRPr="00804D87" w:rsidRDefault="00804D87" w:rsidP="00804D87">
            <w:pPr>
              <w:spacing w:after="120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804D87">
              <w:rPr>
                <w:rFonts w:eastAsia="Times New Roman" w:cstheme="minorHAnsi"/>
                <w:b/>
                <w:sz w:val="24"/>
                <w:szCs w:val="24"/>
              </w:rPr>
              <w:t>Balance Sheet</w:t>
            </w:r>
          </w:p>
        </w:tc>
        <w:tc>
          <w:tcPr>
            <w:tcW w:w="3117" w:type="dxa"/>
            <w:shd w:val="clear" w:color="auto" w:fill="D9D9D9" w:themeFill="background1" w:themeFillShade="D9"/>
          </w:tcPr>
          <w:p w:rsidR="00804D87" w:rsidRPr="00B25769" w:rsidRDefault="00804D87" w:rsidP="00804D87">
            <w:pPr>
              <w:spacing w:after="120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B25769">
              <w:rPr>
                <w:rFonts w:eastAsia="Times New Roman" w:cstheme="minorHAnsi"/>
                <w:b/>
                <w:sz w:val="24"/>
                <w:szCs w:val="24"/>
              </w:rPr>
              <w:t>2023</w:t>
            </w:r>
          </w:p>
        </w:tc>
        <w:tc>
          <w:tcPr>
            <w:tcW w:w="3117" w:type="dxa"/>
            <w:shd w:val="clear" w:color="auto" w:fill="D9D9D9" w:themeFill="background1" w:themeFillShade="D9"/>
          </w:tcPr>
          <w:p w:rsidR="00804D87" w:rsidRPr="00B25769" w:rsidRDefault="00804D87" w:rsidP="00804D87">
            <w:pPr>
              <w:spacing w:after="120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B25769">
              <w:rPr>
                <w:rFonts w:eastAsia="Times New Roman" w:cstheme="minorHAnsi"/>
                <w:b/>
                <w:sz w:val="24"/>
                <w:szCs w:val="24"/>
              </w:rPr>
              <w:t>2024</w:t>
            </w:r>
          </w:p>
        </w:tc>
      </w:tr>
      <w:tr w:rsidR="00804D87" w:rsidTr="00804D87">
        <w:tc>
          <w:tcPr>
            <w:tcW w:w="3116" w:type="dxa"/>
          </w:tcPr>
          <w:p w:rsidR="00804D87" w:rsidRPr="00804D87" w:rsidRDefault="00804D87" w:rsidP="00804D87">
            <w:pPr>
              <w:spacing w:after="12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804D87">
              <w:rPr>
                <w:rFonts w:eastAsia="Times New Roman" w:cstheme="minorHAnsi"/>
                <w:sz w:val="24"/>
                <w:szCs w:val="24"/>
              </w:rPr>
              <w:t>Current assets</w:t>
            </w:r>
          </w:p>
        </w:tc>
        <w:tc>
          <w:tcPr>
            <w:tcW w:w="3117" w:type="dxa"/>
          </w:tcPr>
          <w:p w:rsidR="00804D87" w:rsidRPr="00804D87" w:rsidRDefault="00804D87" w:rsidP="00804D87">
            <w:pPr>
              <w:spacing w:after="12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804D87">
              <w:rPr>
                <w:rFonts w:eastAsia="Times New Roman" w:cstheme="minorHAnsi"/>
                <w:sz w:val="24"/>
                <w:szCs w:val="24"/>
              </w:rPr>
              <w:t>201</w:t>
            </w:r>
          </w:p>
        </w:tc>
        <w:tc>
          <w:tcPr>
            <w:tcW w:w="3117" w:type="dxa"/>
          </w:tcPr>
          <w:p w:rsidR="00804D87" w:rsidRPr="00804D87" w:rsidRDefault="00804D87" w:rsidP="00804D87">
            <w:pPr>
              <w:spacing w:after="12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804D87">
              <w:rPr>
                <w:rFonts w:eastAsia="Times New Roman" w:cstheme="minorHAnsi"/>
                <w:sz w:val="24"/>
                <w:szCs w:val="24"/>
              </w:rPr>
              <w:t>326</w:t>
            </w:r>
          </w:p>
        </w:tc>
      </w:tr>
      <w:tr w:rsidR="00804D87" w:rsidTr="00804D87">
        <w:tc>
          <w:tcPr>
            <w:tcW w:w="3116" w:type="dxa"/>
          </w:tcPr>
          <w:p w:rsidR="00804D87" w:rsidRPr="00804D87" w:rsidRDefault="00804D87" w:rsidP="00804D87">
            <w:pPr>
              <w:spacing w:after="12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804D87">
              <w:rPr>
                <w:rFonts w:eastAsia="Times New Roman" w:cstheme="minorHAnsi"/>
                <w:sz w:val="24"/>
                <w:szCs w:val="24"/>
              </w:rPr>
              <w:t>Fixed assets</w:t>
            </w:r>
          </w:p>
        </w:tc>
        <w:tc>
          <w:tcPr>
            <w:tcW w:w="3117" w:type="dxa"/>
          </w:tcPr>
          <w:p w:rsidR="00804D87" w:rsidRPr="00804D87" w:rsidRDefault="00804D87" w:rsidP="00804D87">
            <w:pPr>
              <w:spacing w:after="12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804D87">
              <w:rPr>
                <w:rFonts w:eastAsia="Times New Roman" w:cstheme="minorHAnsi"/>
                <w:sz w:val="24"/>
                <w:szCs w:val="24"/>
              </w:rPr>
              <w:t>474</w:t>
            </w:r>
          </w:p>
        </w:tc>
        <w:tc>
          <w:tcPr>
            <w:tcW w:w="3117" w:type="dxa"/>
          </w:tcPr>
          <w:p w:rsidR="00804D87" w:rsidRPr="00804D87" w:rsidRDefault="00804D87" w:rsidP="00804D87">
            <w:pPr>
              <w:spacing w:after="12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804D87">
              <w:rPr>
                <w:rFonts w:eastAsia="Times New Roman" w:cstheme="minorHAnsi"/>
                <w:sz w:val="24"/>
                <w:szCs w:val="24"/>
              </w:rPr>
              <w:t>489</w:t>
            </w:r>
          </w:p>
        </w:tc>
      </w:tr>
      <w:tr w:rsidR="00804D87" w:rsidTr="00804D87">
        <w:tc>
          <w:tcPr>
            <w:tcW w:w="3116" w:type="dxa"/>
          </w:tcPr>
          <w:p w:rsidR="00804D87" w:rsidRPr="00804D87" w:rsidRDefault="00804D87" w:rsidP="00804D87">
            <w:pPr>
              <w:spacing w:after="12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804D87">
              <w:rPr>
                <w:rFonts w:eastAsia="Times New Roman" w:cstheme="minorHAnsi"/>
                <w:sz w:val="24"/>
                <w:szCs w:val="24"/>
              </w:rPr>
              <w:lastRenderedPageBreak/>
              <w:t>Total assets</w:t>
            </w:r>
          </w:p>
        </w:tc>
        <w:tc>
          <w:tcPr>
            <w:tcW w:w="3117" w:type="dxa"/>
          </w:tcPr>
          <w:p w:rsidR="00804D87" w:rsidRPr="00804D87" w:rsidRDefault="00804D87" w:rsidP="00804D87">
            <w:pPr>
              <w:spacing w:after="12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804D87">
              <w:rPr>
                <w:rFonts w:eastAsia="Times New Roman" w:cstheme="minorHAnsi"/>
                <w:sz w:val="24"/>
                <w:szCs w:val="24"/>
              </w:rPr>
              <w:t>675</w:t>
            </w:r>
          </w:p>
        </w:tc>
        <w:tc>
          <w:tcPr>
            <w:tcW w:w="3117" w:type="dxa"/>
          </w:tcPr>
          <w:p w:rsidR="00804D87" w:rsidRPr="00804D87" w:rsidRDefault="00804D87" w:rsidP="00804D87">
            <w:pPr>
              <w:spacing w:after="12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804D87">
              <w:rPr>
                <w:rFonts w:eastAsia="Times New Roman" w:cstheme="minorHAnsi"/>
                <w:sz w:val="24"/>
                <w:szCs w:val="24"/>
              </w:rPr>
              <w:t>815</w:t>
            </w:r>
          </w:p>
        </w:tc>
      </w:tr>
      <w:tr w:rsidR="00804D87" w:rsidTr="00804D87">
        <w:tc>
          <w:tcPr>
            <w:tcW w:w="3116" w:type="dxa"/>
          </w:tcPr>
          <w:p w:rsidR="00804D87" w:rsidRPr="00804D87" w:rsidRDefault="00804D87" w:rsidP="00804D87">
            <w:pPr>
              <w:spacing w:after="12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804D87">
              <w:rPr>
                <w:rFonts w:eastAsia="Times New Roman" w:cstheme="minorHAnsi"/>
                <w:sz w:val="24"/>
                <w:szCs w:val="24"/>
              </w:rPr>
              <w:t>Current Liabilities</w:t>
            </w:r>
          </w:p>
        </w:tc>
        <w:tc>
          <w:tcPr>
            <w:tcW w:w="3117" w:type="dxa"/>
          </w:tcPr>
          <w:p w:rsidR="00804D87" w:rsidRPr="00804D87" w:rsidRDefault="00804D87" w:rsidP="00804D87">
            <w:pPr>
              <w:spacing w:after="12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804D87">
              <w:rPr>
                <w:rFonts w:eastAsia="Times New Roman" w:cstheme="minorHAnsi"/>
                <w:sz w:val="24"/>
                <w:szCs w:val="24"/>
              </w:rPr>
              <w:t>57</w:t>
            </w:r>
          </w:p>
        </w:tc>
        <w:tc>
          <w:tcPr>
            <w:tcW w:w="3117" w:type="dxa"/>
          </w:tcPr>
          <w:p w:rsidR="00804D87" w:rsidRPr="00804D87" w:rsidRDefault="00804D87" w:rsidP="00804D87">
            <w:pPr>
              <w:spacing w:after="12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804D87">
              <w:rPr>
                <w:rFonts w:eastAsia="Times New Roman" w:cstheme="minorHAnsi"/>
                <w:sz w:val="24"/>
                <w:szCs w:val="24"/>
              </w:rPr>
              <w:t>141</w:t>
            </w:r>
          </w:p>
        </w:tc>
      </w:tr>
      <w:tr w:rsidR="00804D87" w:rsidTr="00804D87">
        <w:tc>
          <w:tcPr>
            <w:tcW w:w="3116" w:type="dxa"/>
          </w:tcPr>
          <w:p w:rsidR="00804D87" w:rsidRPr="00804D87" w:rsidRDefault="00804D87" w:rsidP="00804D87">
            <w:pPr>
              <w:spacing w:after="12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804D87">
              <w:rPr>
                <w:rFonts w:eastAsia="Times New Roman" w:cstheme="minorHAnsi"/>
                <w:sz w:val="24"/>
                <w:szCs w:val="24"/>
              </w:rPr>
              <w:t>Long term debt</w:t>
            </w:r>
          </w:p>
        </w:tc>
        <w:tc>
          <w:tcPr>
            <w:tcW w:w="3117" w:type="dxa"/>
          </w:tcPr>
          <w:p w:rsidR="00804D87" w:rsidRPr="00804D87" w:rsidRDefault="00804D87" w:rsidP="00804D87">
            <w:pPr>
              <w:spacing w:after="12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804D87">
              <w:rPr>
                <w:rFonts w:eastAsia="Times New Roman" w:cstheme="minorHAnsi"/>
                <w:sz w:val="24"/>
                <w:szCs w:val="24"/>
              </w:rPr>
              <w:t>0</w:t>
            </w:r>
          </w:p>
        </w:tc>
        <w:tc>
          <w:tcPr>
            <w:tcW w:w="3117" w:type="dxa"/>
          </w:tcPr>
          <w:p w:rsidR="00804D87" w:rsidRPr="00804D87" w:rsidRDefault="00804D87" w:rsidP="00804D87">
            <w:pPr>
              <w:spacing w:after="12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804D87">
              <w:rPr>
                <w:rFonts w:eastAsia="Times New Roman" w:cstheme="minorHAnsi"/>
                <w:sz w:val="24"/>
                <w:szCs w:val="24"/>
              </w:rPr>
              <w:t>0</w:t>
            </w:r>
          </w:p>
        </w:tc>
      </w:tr>
      <w:tr w:rsidR="00804D87" w:rsidTr="00804D87">
        <w:tc>
          <w:tcPr>
            <w:tcW w:w="3116" w:type="dxa"/>
          </w:tcPr>
          <w:p w:rsidR="00804D87" w:rsidRPr="00804D87" w:rsidRDefault="00804D87" w:rsidP="00804D87">
            <w:pPr>
              <w:spacing w:after="12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804D87">
              <w:rPr>
                <w:rFonts w:eastAsia="Times New Roman" w:cstheme="minorHAnsi"/>
                <w:sz w:val="24"/>
                <w:szCs w:val="24"/>
              </w:rPr>
              <w:t>Shareholder’s equity</w:t>
            </w:r>
          </w:p>
        </w:tc>
        <w:tc>
          <w:tcPr>
            <w:tcW w:w="3117" w:type="dxa"/>
          </w:tcPr>
          <w:p w:rsidR="00804D87" w:rsidRPr="00804D87" w:rsidRDefault="00804D87" w:rsidP="00804D87">
            <w:pPr>
              <w:spacing w:after="12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804D87">
              <w:rPr>
                <w:rFonts w:eastAsia="Times New Roman" w:cstheme="minorHAnsi"/>
                <w:sz w:val="24"/>
                <w:szCs w:val="24"/>
              </w:rPr>
              <w:t>618</w:t>
            </w:r>
          </w:p>
        </w:tc>
        <w:tc>
          <w:tcPr>
            <w:tcW w:w="3117" w:type="dxa"/>
          </w:tcPr>
          <w:p w:rsidR="00804D87" w:rsidRPr="00804D87" w:rsidRDefault="00804D87" w:rsidP="00804D87">
            <w:pPr>
              <w:spacing w:after="12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804D87">
              <w:rPr>
                <w:rFonts w:eastAsia="Times New Roman" w:cstheme="minorHAnsi"/>
                <w:sz w:val="24"/>
                <w:szCs w:val="24"/>
              </w:rPr>
              <w:t>674</w:t>
            </w:r>
          </w:p>
        </w:tc>
      </w:tr>
      <w:tr w:rsidR="00804D87" w:rsidTr="00804D87">
        <w:tc>
          <w:tcPr>
            <w:tcW w:w="3116" w:type="dxa"/>
          </w:tcPr>
          <w:p w:rsidR="00804D87" w:rsidRPr="00804D87" w:rsidRDefault="00804D87" w:rsidP="00804D87">
            <w:pPr>
              <w:spacing w:after="12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804D87">
              <w:rPr>
                <w:rFonts w:eastAsia="Times New Roman" w:cstheme="minorHAnsi"/>
                <w:sz w:val="24"/>
                <w:szCs w:val="24"/>
              </w:rPr>
              <w:t>Total Liabilities and Equity</w:t>
            </w:r>
          </w:p>
        </w:tc>
        <w:tc>
          <w:tcPr>
            <w:tcW w:w="3117" w:type="dxa"/>
          </w:tcPr>
          <w:p w:rsidR="00804D87" w:rsidRPr="00804D87" w:rsidRDefault="00804D87" w:rsidP="00804D87">
            <w:pPr>
              <w:spacing w:after="12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804D87">
              <w:rPr>
                <w:rFonts w:eastAsia="Times New Roman" w:cstheme="minorHAnsi"/>
                <w:sz w:val="24"/>
                <w:szCs w:val="24"/>
              </w:rPr>
              <w:t>675</w:t>
            </w:r>
          </w:p>
        </w:tc>
        <w:tc>
          <w:tcPr>
            <w:tcW w:w="3117" w:type="dxa"/>
          </w:tcPr>
          <w:p w:rsidR="00804D87" w:rsidRPr="00804D87" w:rsidRDefault="00804D87" w:rsidP="00804D87">
            <w:pPr>
              <w:spacing w:after="12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804D87">
              <w:rPr>
                <w:rFonts w:eastAsia="Times New Roman" w:cstheme="minorHAnsi"/>
                <w:sz w:val="24"/>
                <w:szCs w:val="24"/>
              </w:rPr>
              <w:t>815</w:t>
            </w:r>
          </w:p>
        </w:tc>
      </w:tr>
      <w:tr w:rsidR="00804D87" w:rsidTr="00804D87">
        <w:tc>
          <w:tcPr>
            <w:tcW w:w="3116" w:type="dxa"/>
          </w:tcPr>
          <w:p w:rsidR="00804D87" w:rsidRPr="00804D87" w:rsidRDefault="00804D87" w:rsidP="00804D87">
            <w:pPr>
              <w:spacing w:after="12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804D87">
              <w:rPr>
                <w:rFonts w:eastAsia="Times New Roman" w:cstheme="minorHAnsi"/>
                <w:sz w:val="24"/>
                <w:szCs w:val="24"/>
              </w:rPr>
              <w:t>Capital expenditure</w:t>
            </w:r>
            <w:r w:rsidR="005F0D82">
              <w:rPr>
                <w:rFonts w:eastAsia="Times New Roman" w:cstheme="minorHAnsi"/>
                <w:sz w:val="24"/>
                <w:szCs w:val="24"/>
              </w:rPr>
              <w:t>s</w:t>
            </w:r>
          </w:p>
        </w:tc>
        <w:tc>
          <w:tcPr>
            <w:tcW w:w="3117" w:type="dxa"/>
          </w:tcPr>
          <w:p w:rsidR="00804D87" w:rsidRPr="00804D87" w:rsidRDefault="00804D87" w:rsidP="00804D87">
            <w:pPr>
              <w:spacing w:after="12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804D87">
              <w:rPr>
                <w:rFonts w:eastAsia="Times New Roman" w:cstheme="minorHAnsi"/>
                <w:sz w:val="24"/>
                <w:szCs w:val="24"/>
              </w:rPr>
              <w:t>34</w:t>
            </w:r>
          </w:p>
        </w:tc>
        <w:tc>
          <w:tcPr>
            <w:tcW w:w="3117" w:type="dxa"/>
          </w:tcPr>
          <w:p w:rsidR="00804D87" w:rsidRPr="00804D87" w:rsidRDefault="00804D87" w:rsidP="00804D87">
            <w:pPr>
              <w:spacing w:after="12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804D87">
              <w:rPr>
                <w:rFonts w:eastAsia="Times New Roman" w:cstheme="minorHAnsi"/>
                <w:sz w:val="24"/>
                <w:szCs w:val="24"/>
              </w:rPr>
              <w:t>38</w:t>
            </w:r>
          </w:p>
        </w:tc>
      </w:tr>
    </w:tbl>
    <w:p w:rsidR="00804D87" w:rsidRPr="00804D87" w:rsidRDefault="00804D87" w:rsidP="00804D87">
      <w:pPr>
        <w:spacing w:after="120"/>
        <w:jc w:val="both"/>
        <w:rPr>
          <w:rFonts w:eastAsia="Times New Roman" w:cstheme="minorHAnsi"/>
          <w:sz w:val="24"/>
          <w:szCs w:val="24"/>
        </w:rPr>
      </w:pPr>
    </w:p>
    <w:p w:rsidR="00804D87" w:rsidRDefault="00DB69A4" w:rsidP="0080350C">
      <w:pPr>
        <w:spacing w:after="120"/>
        <w:jc w:val="both"/>
        <w:rPr>
          <w:rFonts w:eastAsia="Times New Roman" w:cstheme="minorHAnsi"/>
          <w:b/>
          <w:sz w:val="24"/>
          <w:szCs w:val="24"/>
        </w:rPr>
      </w:pPr>
      <w:r w:rsidRPr="0080350C">
        <w:rPr>
          <w:rFonts w:eastAsia="Times New Roman" w:cstheme="minorHAnsi"/>
          <w:b/>
          <w:sz w:val="24"/>
          <w:szCs w:val="24"/>
        </w:rPr>
        <w:tab/>
      </w:r>
      <w:r w:rsidRPr="0080350C">
        <w:rPr>
          <w:rFonts w:eastAsia="Times New Roman" w:cstheme="minorHAnsi"/>
          <w:b/>
          <w:sz w:val="24"/>
          <w:szCs w:val="24"/>
        </w:rPr>
        <w:tab/>
      </w:r>
      <w:r w:rsidRPr="0080350C">
        <w:rPr>
          <w:rFonts w:eastAsia="Times New Roman" w:cstheme="minorHAnsi"/>
          <w:b/>
          <w:sz w:val="24"/>
          <w:szCs w:val="24"/>
        </w:rPr>
        <w:tab/>
      </w:r>
      <w:r w:rsidRPr="0080350C">
        <w:rPr>
          <w:rFonts w:eastAsia="Times New Roman" w:cstheme="minorHAnsi"/>
          <w:b/>
          <w:sz w:val="24"/>
          <w:szCs w:val="24"/>
        </w:rPr>
        <w:tab/>
      </w:r>
      <w:r w:rsidR="00804D87">
        <w:rPr>
          <w:rFonts w:eastAsia="Times New Roman" w:cstheme="minorHAnsi"/>
          <w:b/>
          <w:sz w:val="24"/>
          <w:szCs w:val="24"/>
        </w:rPr>
        <w:t>Exhibit P-2 Selected Financial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04D87" w:rsidTr="00804D87">
        <w:tc>
          <w:tcPr>
            <w:tcW w:w="4675" w:type="dxa"/>
          </w:tcPr>
          <w:p w:rsidR="00804D87" w:rsidRDefault="00804D87" w:rsidP="0080350C">
            <w:pPr>
              <w:spacing w:after="120"/>
              <w:jc w:val="both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Required rate of return on equity</w:t>
            </w:r>
            <w:r w:rsidR="00B25769">
              <w:rPr>
                <w:rFonts w:eastAsia="Times New Roman" w:cstheme="minorHAnsi"/>
                <w:b/>
                <w:sz w:val="24"/>
                <w:szCs w:val="24"/>
              </w:rPr>
              <w:t xml:space="preserve"> (Ke)</w:t>
            </w:r>
          </w:p>
        </w:tc>
        <w:tc>
          <w:tcPr>
            <w:tcW w:w="4675" w:type="dxa"/>
          </w:tcPr>
          <w:p w:rsidR="00804D87" w:rsidRPr="00804D87" w:rsidRDefault="00804D87" w:rsidP="00804D87">
            <w:pPr>
              <w:spacing w:after="12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804D87">
              <w:rPr>
                <w:rFonts w:eastAsia="Times New Roman" w:cstheme="minorHAnsi"/>
                <w:sz w:val="24"/>
                <w:szCs w:val="24"/>
              </w:rPr>
              <w:t>14%</w:t>
            </w:r>
          </w:p>
        </w:tc>
      </w:tr>
      <w:tr w:rsidR="00804D87" w:rsidTr="00804D87">
        <w:tc>
          <w:tcPr>
            <w:tcW w:w="4675" w:type="dxa"/>
          </w:tcPr>
          <w:p w:rsidR="00804D87" w:rsidRDefault="00804D87" w:rsidP="0080350C">
            <w:pPr>
              <w:spacing w:after="120"/>
              <w:jc w:val="both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Growth rate of industry</w:t>
            </w:r>
          </w:p>
        </w:tc>
        <w:tc>
          <w:tcPr>
            <w:tcW w:w="4675" w:type="dxa"/>
          </w:tcPr>
          <w:p w:rsidR="00804D87" w:rsidRPr="00804D87" w:rsidRDefault="00804D87" w:rsidP="00804D87">
            <w:pPr>
              <w:spacing w:after="12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804D87">
              <w:rPr>
                <w:rFonts w:eastAsia="Times New Roman" w:cstheme="minorHAnsi"/>
                <w:sz w:val="24"/>
                <w:szCs w:val="24"/>
              </w:rPr>
              <w:t>13%</w:t>
            </w:r>
          </w:p>
        </w:tc>
      </w:tr>
      <w:tr w:rsidR="00804D87" w:rsidTr="00804D87">
        <w:tc>
          <w:tcPr>
            <w:tcW w:w="4675" w:type="dxa"/>
          </w:tcPr>
          <w:p w:rsidR="00804D87" w:rsidRDefault="00804D87" w:rsidP="0080350C">
            <w:pPr>
              <w:spacing w:after="120"/>
              <w:jc w:val="both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Industry P/E</w:t>
            </w:r>
          </w:p>
        </w:tc>
        <w:tc>
          <w:tcPr>
            <w:tcW w:w="4675" w:type="dxa"/>
          </w:tcPr>
          <w:p w:rsidR="00804D87" w:rsidRPr="00804D87" w:rsidRDefault="00804D87" w:rsidP="00804D87">
            <w:pPr>
              <w:spacing w:after="12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804D87">
              <w:rPr>
                <w:rFonts w:eastAsia="Times New Roman" w:cstheme="minorHAnsi"/>
                <w:sz w:val="24"/>
                <w:szCs w:val="24"/>
              </w:rPr>
              <w:t>26</w:t>
            </w:r>
          </w:p>
        </w:tc>
      </w:tr>
    </w:tbl>
    <w:p w:rsidR="00804D87" w:rsidRDefault="00DB69A4" w:rsidP="0080350C">
      <w:pPr>
        <w:spacing w:after="120"/>
        <w:jc w:val="both"/>
        <w:rPr>
          <w:rFonts w:eastAsia="Times New Roman" w:cstheme="minorHAnsi"/>
          <w:b/>
          <w:sz w:val="24"/>
          <w:szCs w:val="24"/>
        </w:rPr>
      </w:pPr>
      <w:r w:rsidRPr="0080350C">
        <w:rPr>
          <w:rFonts w:eastAsia="Times New Roman" w:cstheme="minorHAnsi"/>
          <w:b/>
          <w:sz w:val="24"/>
          <w:szCs w:val="24"/>
        </w:rPr>
        <w:tab/>
      </w:r>
      <w:r w:rsidRPr="0080350C">
        <w:rPr>
          <w:rFonts w:eastAsia="Times New Roman" w:cstheme="minorHAnsi"/>
          <w:b/>
          <w:sz w:val="24"/>
          <w:szCs w:val="24"/>
        </w:rPr>
        <w:tab/>
      </w:r>
      <w:r w:rsidRPr="0080350C">
        <w:rPr>
          <w:rFonts w:eastAsia="Times New Roman" w:cstheme="minorHAnsi"/>
          <w:b/>
          <w:sz w:val="24"/>
          <w:szCs w:val="24"/>
        </w:rPr>
        <w:tab/>
      </w:r>
      <w:r w:rsidRPr="0080350C">
        <w:rPr>
          <w:rFonts w:eastAsia="Times New Roman" w:cstheme="minorHAnsi"/>
          <w:b/>
          <w:sz w:val="24"/>
          <w:szCs w:val="24"/>
        </w:rPr>
        <w:tab/>
      </w:r>
      <w:r w:rsidRPr="0080350C">
        <w:rPr>
          <w:rFonts w:eastAsia="Times New Roman" w:cstheme="minorHAnsi"/>
          <w:b/>
          <w:sz w:val="24"/>
          <w:szCs w:val="24"/>
        </w:rPr>
        <w:tab/>
      </w:r>
      <w:r w:rsidRPr="0080350C">
        <w:rPr>
          <w:rFonts w:eastAsia="Times New Roman" w:cstheme="minorHAnsi"/>
          <w:b/>
          <w:sz w:val="24"/>
          <w:szCs w:val="24"/>
        </w:rPr>
        <w:tab/>
      </w:r>
      <w:r w:rsidRPr="0080350C">
        <w:rPr>
          <w:rFonts w:eastAsia="Times New Roman" w:cstheme="minorHAnsi"/>
          <w:b/>
          <w:sz w:val="24"/>
          <w:szCs w:val="24"/>
        </w:rPr>
        <w:tab/>
      </w:r>
    </w:p>
    <w:p w:rsidR="004B0392" w:rsidRPr="0080350C" w:rsidRDefault="0049239B" w:rsidP="00804D87">
      <w:pPr>
        <w:spacing w:after="120"/>
        <w:ind w:left="7200"/>
        <w:jc w:val="both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 xml:space="preserve">                  </w:t>
      </w:r>
      <w:r w:rsidR="00DB69A4" w:rsidRPr="0080350C">
        <w:rPr>
          <w:rFonts w:eastAsia="Times New Roman" w:cstheme="minorHAnsi"/>
          <w:b/>
          <w:sz w:val="24"/>
          <w:szCs w:val="24"/>
        </w:rPr>
        <w:t>Marks (</w:t>
      </w:r>
      <w:r w:rsidR="00804D87">
        <w:rPr>
          <w:rFonts w:eastAsia="Times New Roman" w:cstheme="minorHAnsi"/>
          <w:b/>
          <w:sz w:val="24"/>
          <w:szCs w:val="24"/>
        </w:rPr>
        <w:t>6+6</w:t>
      </w:r>
      <w:r w:rsidR="00DB69A4" w:rsidRPr="0080350C">
        <w:rPr>
          <w:rFonts w:eastAsia="Times New Roman" w:cstheme="minorHAnsi"/>
          <w:b/>
          <w:sz w:val="24"/>
          <w:szCs w:val="24"/>
        </w:rPr>
        <w:t>)</w:t>
      </w:r>
    </w:p>
    <w:p w:rsidR="0000378A" w:rsidRPr="0080350C" w:rsidRDefault="0000378A" w:rsidP="0080350C">
      <w:pPr>
        <w:spacing w:after="120"/>
        <w:jc w:val="both"/>
        <w:rPr>
          <w:rFonts w:eastAsia="Times New Roman" w:cstheme="minorHAnsi"/>
          <w:b/>
          <w:sz w:val="24"/>
          <w:szCs w:val="24"/>
        </w:rPr>
      </w:pPr>
    </w:p>
    <w:p w:rsidR="00B25769" w:rsidRDefault="0048258B" w:rsidP="00C760AC">
      <w:pPr>
        <w:spacing w:after="12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Q3</w:t>
      </w:r>
      <w:r w:rsidR="00E43120" w:rsidRPr="0080350C">
        <w:rPr>
          <w:rFonts w:eastAsia="Times New Roman" w:cstheme="minorHAnsi"/>
          <w:sz w:val="24"/>
          <w:szCs w:val="24"/>
        </w:rPr>
        <w:t>.</w:t>
      </w:r>
      <w:r w:rsidR="00E43120" w:rsidRPr="0080350C">
        <w:rPr>
          <w:rFonts w:eastAsia="Times New Roman" w:cstheme="minorHAnsi"/>
          <w:b/>
          <w:sz w:val="24"/>
          <w:szCs w:val="24"/>
        </w:rPr>
        <w:t xml:space="preserve"> </w:t>
      </w:r>
      <w:r w:rsidR="00C760AC" w:rsidRPr="005354D9">
        <w:rPr>
          <w:rFonts w:eastAsia="Times New Roman" w:cstheme="minorHAnsi"/>
          <w:sz w:val="24"/>
          <w:szCs w:val="24"/>
        </w:rPr>
        <w:t xml:space="preserve">Suppose that the </w:t>
      </w:r>
      <w:r w:rsidR="005354D9">
        <w:rPr>
          <w:rFonts w:eastAsia="Times New Roman" w:cstheme="minorHAnsi"/>
          <w:sz w:val="24"/>
          <w:szCs w:val="24"/>
        </w:rPr>
        <w:t>risk–free</w:t>
      </w:r>
      <w:r w:rsidR="00C760AC" w:rsidRPr="005354D9">
        <w:rPr>
          <w:rFonts w:eastAsia="Times New Roman" w:cstheme="minorHAnsi"/>
          <w:sz w:val="24"/>
          <w:szCs w:val="24"/>
        </w:rPr>
        <w:t xml:space="preserve"> rate is 5 </w:t>
      </w:r>
      <w:r w:rsidR="005354D9">
        <w:rPr>
          <w:rFonts w:eastAsia="Times New Roman" w:cstheme="minorHAnsi"/>
          <w:sz w:val="24"/>
          <w:szCs w:val="24"/>
        </w:rPr>
        <w:t>per cent</w:t>
      </w:r>
      <w:r w:rsidR="00C760AC" w:rsidRPr="005354D9">
        <w:rPr>
          <w:rFonts w:eastAsia="Times New Roman" w:cstheme="minorHAnsi"/>
          <w:sz w:val="24"/>
          <w:szCs w:val="24"/>
        </w:rPr>
        <w:t xml:space="preserve"> and the expected return on the market portfolio of risky assets is 13 </w:t>
      </w:r>
      <w:r w:rsidR="005354D9">
        <w:rPr>
          <w:rFonts w:eastAsia="Times New Roman" w:cstheme="minorHAnsi"/>
          <w:sz w:val="24"/>
          <w:szCs w:val="24"/>
        </w:rPr>
        <w:t>per cent</w:t>
      </w:r>
      <w:r w:rsidR="00C760AC" w:rsidRPr="005354D9">
        <w:rPr>
          <w:rFonts w:eastAsia="Times New Roman" w:cstheme="minorHAnsi"/>
          <w:sz w:val="24"/>
          <w:szCs w:val="24"/>
        </w:rPr>
        <w:t xml:space="preserve">. An investor with $1 million wants to achieve a 17 </w:t>
      </w:r>
      <w:r w:rsidR="005354D9">
        <w:rPr>
          <w:rFonts w:eastAsia="Times New Roman" w:cstheme="minorHAnsi"/>
          <w:sz w:val="24"/>
          <w:szCs w:val="24"/>
        </w:rPr>
        <w:t>per cent</w:t>
      </w:r>
      <w:r w:rsidR="00C760AC" w:rsidRPr="005354D9">
        <w:rPr>
          <w:rFonts w:eastAsia="Times New Roman" w:cstheme="minorHAnsi"/>
          <w:sz w:val="24"/>
          <w:szCs w:val="24"/>
        </w:rPr>
        <w:t xml:space="preserve"> rate of return on a portfolio combining a risk-free asset and the market portfolio of risky assets. </w:t>
      </w:r>
      <w:r w:rsidR="00FD7DF8" w:rsidRPr="004853B4">
        <w:rPr>
          <w:rFonts w:eastAsia="Times New Roman" w:cstheme="minorHAnsi"/>
          <w:i/>
          <w:sz w:val="24"/>
          <w:szCs w:val="24"/>
        </w:rPr>
        <w:t>Recommend</w:t>
      </w:r>
      <w:r w:rsidR="00C760AC" w:rsidRPr="005354D9">
        <w:rPr>
          <w:rFonts w:eastAsia="Times New Roman" w:cstheme="minorHAnsi"/>
          <w:sz w:val="24"/>
          <w:szCs w:val="24"/>
        </w:rPr>
        <w:t xml:space="preserve"> how much this investor would need to borrow at the risk-free rate </w:t>
      </w:r>
      <w:r w:rsidR="002F025B">
        <w:rPr>
          <w:rFonts w:eastAsia="Times New Roman" w:cstheme="minorHAnsi"/>
          <w:sz w:val="24"/>
          <w:szCs w:val="24"/>
        </w:rPr>
        <w:t>to</w:t>
      </w:r>
      <w:r w:rsidR="00C760AC" w:rsidRPr="005354D9">
        <w:rPr>
          <w:rFonts w:eastAsia="Times New Roman" w:cstheme="minorHAnsi"/>
          <w:sz w:val="24"/>
          <w:szCs w:val="24"/>
        </w:rPr>
        <w:t xml:space="preserve"> establish this target expected return.</w:t>
      </w:r>
      <w:r w:rsidR="005354D9" w:rsidRPr="005354D9">
        <w:rPr>
          <w:rFonts w:eastAsia="Times New Roman" w:cstheme="minorHAnsi"/>
          <w:sz w:val="24"/>
          <w:szCs w:val="24"/>
        </w:rPr>
        <w:tab/>
      </w:r>
      <w:r w:rsidR="005354D9" w:rsidRPr="005354D9">
        <w:rPr>
          <w:rFonts w:eastAsia="Times New Roman" w:cstheme="minorHAnsi"/>
          <w:sz w:val="24"/>
          <w:szCs w:val="24"/>
        </w:rPr>
        <w:tab/>
      </w:r>
      <w:r w:rsidR="005354D9" w:rsidRPr="005354D9">
        <w:rPr>
          <w:rFonts w:eastAsia="Times New Roman" w:cstheme="minorHAnsi"/>
          <w:sz w:val="24"/>
          <w:szCs w:val="24"/>
        </w:rPr>
        <w:tab/>
      </w:r>
      <w:r w:rsidR="005354D9" w:rsidRPr="005354D9">
        <w:rPr>
          <w:rFonts w:eastAsia="Times New Roman" w:cstheme="minorHAnsi"/>
          <w:sz w:val="24"/>
          <w:szCs w:val="24"/>
        </w:rPr>
        <w:tab/>
      </w:r>
      <w:r w:rsidR="005354D9">
        <w:rPr>
          <w:rFonts w:eastAsia="Times New Roman" w:cstheme="minorHAnsi"/>
          <w:sz w:val="24"/>
          <w:szCs w:val="24"/>
        </w:rPr>
        <w:tab/>
      </w:r>
      <w:r w:rsidR="005354D9">
        <w:rPr>
          <w:rFonts w:eastAsia="Times New Roman" w:cstheme="minorHAnsi"/>
          <w:sz w:val="24"/>
          <w:szCs w:val="24"/>
        </w:rPr>
        <w:tab/>
      </w:r>
      <w:r w:rsidR="005354D9">
        <w:rPr>
          <w:rFonts w:eastAsia="Times New Roman" w:cstheme="minorHAnsi"/>
          <w:sz w:val="24"/>
          <w:szCs w:val="24"/>
        </w:rPr>
        <w:tab/>
      </w:r>
    </w:p>
    <w:p w:rsidR="00C760AC" w:rsidRDefault="0049239B" w:rsidP="0049239B">
      <w:pPr>
        <w:spacing w:after="120"/>
        <w:ind w:left="6480" w:firstLine="720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 xml:space="preserve">                      </w:t>
      </w:r>
      <w:r w:rsidR="005354D9" w:rsidRPr="00B25769">
        <w:rPr>
          <w:rFonts w:eastAsia="Times New Roman" w:cstheme="minorHAnsi"/>
          <w:b/>
          <w:sz w:val="24"/>
          <w:szCs w:val="24"/>
        </w:rPr>
        <w:t xml:space="preserve">Marks </w:t>
      </w:r>
      <w:r w:rsidR="00697C42" w:rsidRPr="00B25769">
        <w:rPr>
          <w:rFonts w:eastAsia="Times New Roman" w:cstheme="minorHAnsi"/>
          <w:b/>
          <w:sz w:val="24"/>
          <w:szCs w:val="24"/>
        </w:rPr>
        <w:t>(4</w:t>
      </w:r>
      <w:r w:rsidR="005354D9" w:rsidRPr="00B25769">
        <w:rPr>
          <w:rFonts w:eastAsia="Times New Roman" w:cstheme="minorHAnsi"/>
          <w:b/>
          <w:sz w:val="24"/>
          <w:szCs w:val="24"/>
        </w:rPr>
        <w:t>)</w:t>
      </w:r>
    </w:p>
    <w:p w:rsidR="0049239B" w:rsidRDefault="0049239B" w:rsidP="0049239B">
      <w:pPr>
        <w:spacing w:after="120"/>
        <w:ind w:left="6480" w:firstLine="720"/>
        <w:rPr>
          <w:rFonts w:eastAsia="Times New Roman" w:cstheme="minorHAnsi"/>
          <w:b/>
          <w:sz w:val="24"/>
          <w:szCs w:val="24"/>
        </w:rPr>
      </w:pPr>
    </w:p>
    <w:p w:rsidR="00C760AC" w:rsidRPr="002F025B" w:rsidRDefault="0048258B" w:rsidP="00C760AC">
      <w:pPr>
        <w:spacing w:after="12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Q4</w:t>
      </w:r>
      <w:r w:rsidR="00C760AC" w:rsidRPr="002F025B">
        <w:rPr>
          <w:rFonts w:eastAsia="Times New Roman" w:cstheme="minorHAnsi"/>
          <w:sz w:val="24"/>
          <w:szCs w:val="24"/>
        </w:rPr>
        <w:t>. Martino is evaluating the following investments:</w:t>
      </w:r>
    </w:p>
    <w:p w:rsidR="00C760AC" w:rsidRPr="002F025B" w:rsidRDefault="00C760AC" w:rsidP="00C760AC">
      <w:pPr>
        <w:spacing w:after="120"/>
        <w:jc w:val="both"/>
        <w:rPr>
          <w:rFonts w:eastAsia="Times New Roman" w:cstheme="minorHAnsi"/>
          <w:sz w:val="24"/>
          <w:szCs w:val="24"/>
        </w:rPr>
      </w:pPr>
      <w:r w:rsidRPr="002F025B">
        <w:rPr>
          <w:rFonts w:eastAsia="Times New Roman" w:cstheme="minorHAnsi"/>
          <w:sz w:val="24"/>
          <w:szCs w:val="24"/>
        </w:rPr>
        <w:t xml:space="preserve">Portfolio </w:t>
      </w:r>
      <w:r w:rsidR="005354D9" w:rsidRPr="002F025B">
        <w:rPr>
          <w:rFonts w:eastAsia="Times New Roman" w:cstheme="minorHAnsi"/>
          <w:sz w:val="24"/>
          <w:szCs w:val="24"/>
        </w:rPr>
        <w:t>A:</w:t>
      </w:r>
      <w:r w:rsidRPr="002F025B">
        <w:rPr>
          <w:rFonts w:eastAsia="Times New Roman" w:cstheme="minorHAnsi"/>
          <w:sz w:val="24"/>
          <w:szCs w:val="24"/>
        </w:rPr>
        <w:t xml:space="preserve"> E(R</w:t>
      </w:r>
      <w:r w:rsidRPr="002F025B">
        <w:rPr>
          <w:rFonts w:eastAsia="Times New Roman" w:cstheme="minorHAnsi"/>
          <w:sz w:val="24"/>
          <w:szCs w:val="24"/>
          <w:vertAlign w:val="subscript"/>
        </w:rPr>
        <w:t>A</w:t>
      </w:r>
      <w:r w:rsidRPr="002F025B">
        <w:rPr>
          <w:rFonts w:eastAsia="Times New Roman" w:cstheme="minorHAnsi"/>
          <w:sz w:val="24"/>
          <w:szCs w:val="24"/>
        </w:rPr>
        <w:t>) = 12</w:t>
      </w:r>
      <w:r w:rsidR="005354D9" w:rsidRPr="002F025B">
        <w:rPr>
          <w:rFonts w:eastAsia="Times New Roman" w:cstheme="minorHAnsi"/>
          <w:sz w:val="24"/>
          <w:szCs w:val="24"/>
        </w:rPr>
        <w:t>%,</w:t>
      </w:r>
      <w:r w:rsidRPr="002F025B">
        <w:rPr>
          <w:rFonts w:eastAsia="Times New Roman" w:cstheme="minorHAnsi"/>
          <w:sz w:val="24"/>
          <w:szCs w:val="24"/>
        </w:rPr>
        <w:t xml:space="preserve"> Standard Deviation (R</w:t>
      </w:r>
      <w:r w:rsidRPr="002F025B">
        <w:rPr>
          <w:rFonts w:eastAsia="Times New Roman" w:cstheme="minorHAnsi"/>
          <w:sz w:val="24"/>
          <w:szCs w:val="24"/>
          <w:vertAlign w:val="subscript"/>
        </w:rPr>
        <w:t>A</w:t>
      </w:r>
      <w:r w:rsidRPr="002F025B">
        <w:rPr>
          <w:rFonts w:eastAsia="Times New Roman" w:cstheme="minorHAnsi"/>
          <w:sz w:val="24"/>
          <w:szCs w:val="24"/>
        </w:rPr>
        <w:t>) = 15%</w:t>
      </w:r>
    </w:p>
    <w:p w:rsidR="00C760AC" w:rsidRPr="002F025B" w:rsidRDefault="00C760AC" w:rsidP="00C760AC">
      <w:pPr>
        <w:spacing w:after="120"/>
        <w:jc w:val="both"/>
        <w:rPr>
          <w:rFonts w:eastAsia="Times New Roman" w:cstheme="minorHAnsi"/>
          <w:sz w:val="24"/>
          <w:szCs w:val="24"/>
        </w:rPr>
      </w:pPr>
      <w:r w:rsidRPr="002F025B">
        <w:rPr>
          <w:rFonts w:eastAsia="Times New Roman" w:cstheme="minorHAnsi"/>
          <w:sz w:val="24"/>
          <w:szCs w:val="24"/>
        </w:rPr>
        <w:t xml:space="preserve">Portfolio </w:t>
      </w:r>
      <w:r w:rsidR="005354D9" w:rsidRPr="002F025B">
        <w:rPr>
          <w:rFonts w:eastAsia="Times New Roman" w:cstheme="minorHAnsi"/>
          <w:sz w:val="24"/>
          <w:szCs w:val="24"/>
        </w:rPr>
        <w:t>B:</w:t>
      </w:r>
      <w:r w:rsidRPr="002F025B">
        <w:rPr>
          <w:rFonts w:eastAsia="Times New Roman" w:cstheme="minorHAnsi"/>
          <w:sz w:val="24"/>
          <w:szCs w:val="24"/>
        </w:rPr>
        <w:t xml:space="preserve"> E(R</w:t>
      </w:r>
      <w:r w:rsidRPr="002F025B">
        <w:rPr>
          <w:rFonts w:eastAsia="Times New Roman" w:cstheme="minorHAnsi"/>
          <w:sz w:val="24"/>
          <w:szCs w:val="24"/>
          <w:vertAlign w:val="subscript"/>
        </w:rPr>
        <w:t>B</w:t>
      </w:r>
      <w:r w:rsidRPr="002F025B">
        <w:rPr>
          <w:rFonts w:eastAsia="Times New Roman" w:cstheme="minorHAnsi"/>
          <w:sz w:val="24"/>
          <w:szCs w:val="24"/>
        </w:rPr>
        <w:t xml:space="preserve">) </w:t>
      </w:r>
      <w:r w:rsidR="005354D9" w:rsidRPr="002F025B">
        <w:rPr>
          <w:rFonts w:eastAsia="Times New Roman" w:cstheme="minorHAnsi"/>
          <w:sz w:val="24"/>
          <w:szCs w:val="24"/>
        </w:rPr>
        <w:t>= 10%, Standard Deviation (R</w:t>
      </w:r>
      <w:r w:rsidR="005354D9" w:rsidRPr="002F025B">
        <w:rPr>
          <w:rFonts w:eastAsia="Times New Roman" w:cstheme="minorHAnsi"/>
          <w:sz w:val="24"/>
          <w:szCs w:val="24"/>
          <w:vertAlign w:val="subscript"/>
        </w:rPr>
        <w:t>B</w:t>
      </w:r>
      <w:r w:rsidR="005354D9" w:rsidRPr="002F025B">
        <w:rPr>
          <w:rFonts w:eastAsia="Times New Roman" w:cstheme="minorHAnsi"/>
          <w:sz w:val="24"/>
          <w:szCs w:val="24"/>
        </w:rPr>
        <w:t>) = 8%</w:t>
      </w:r>
    </w:p>
    <w:p w:rsidR="005354D9" w:rsidRPr="002F025B" w:rsidRDefault="005354D9" w:rsidP="00C760AC">
      <w:pPr>
        <w:spacing w:after="120"/>
        <w:jc w:val="both"/>
        <w:rPr>
          <w:rFonts w:eastAsia="Times New Roman" w:cstheme="minorHAnsi"/>
          <w:sz w:val="24"/>
          <w:szCs w:val="24"/>
        </w:rPr>
      </w:pPr>
      <w:r w:rsidRPr="002F025B">
        <w:rPr>
          <w:rFonts w:eastAsia="Times New Roman" w:cstheme="minorHAnsi"/>
          <w:sz w:val="24"/>
          <w:szCs w:val="24"/>
        </w:rPr>
        <w:t>Portfolio C: E(R</w:t>
      </w:r>
      <w:r w:rsidRPr="002F025B">
        <w:rPr>
          <w:rFonts w:eastAsia="Times New Roman" w:cstheme="minorHAnsi"/>
          <w:sz w:val="24"/>
          <w:szCs w:val="24"/>
          <w:vertAlign w:val="subscript"/>
        </w:rPr>
        <w:t>C</w:t>
      </w:r>
      <w:r w:rsidRPr="002F025B">
        <w:rPr>
          <w:rFonts w:eastAsia="Times New Roman" w:cstheme="minorHAnsi"/>
          <w:sz w:val="24"/>
          <w:szCs w:val="24"/>
        </w:rPr>
        <w:t>) = 10%, Standard Deviation (R</w:t>
      </w:r>
      <w:r w:rsidRPr="002F025B">
        <w:rPr>
          <w:rFonts w:eastAsia="Times New Roman" w:cstheme="minorHAnsi"/>
          <w:sz w:val="24"/>
          <w:szCs w:val="24"/>
          <w:vertAlign w:val="subscript"/>
        </w:rPr>
        <w:t>C</w:t>
      </w:r>
      <w:r w:rsidRPr="002F025B">
        <w:rPr>
          <w:rFonts w:eastAsia="Times New Roman" w:cstheme="minorHAnsi"/>
          <w:sz w:val="24"/>
          <w:szCs w:val="24"/>
        </w:rPr>
        <w:t>) = 9%</w:t>
      </w:r>
    </w:p>
    <w:p w:rsidR="005354D9" w:rsidRPr="002F025B" w:rsidRDefault="00FD7DF8" w:rsidP="005354D9">
      <w:pPr>
        <w:pStyle w:val="ListParagraph"/>
        <w:numPr>
          <w:ilvl w:val="0"/>
          <w:numId w:val="13"/>
        </w:numPr>
        <w:spacing w:after="120"/>
        <w:jc w:val="both"/>
        <w:rPr>
          <w:rFonts w:eastAsia="Times New Roman" w:cstheme="minorHAnsi"/>
          <w:sz w:val="24"/>
          <w:szCs w:val="24"/>
        </w:rPr>
      </w:pPr>
      <w:r w:rsidRPr="004853B4">
        <w:rPr>
          <w:rFonts w:eastAsia="Times New Roman" w:cstheme="minorHAnsi"/>
          <w:i/>
          <w:sz w:val="24"/>
          <w:szCs w:val="24"/>
        </w:rPr>
        <w:t>Assess</w:t>
      </w:r>
      <w:r w:rsidR="005354D9" w:rsidRPr="002F025B">
        <w:rPr>
          <w:rFonts w:eastAsia="Times New Roman" w:cstheme="minorHAnsi"/>
          <w:sz w:val="24"/>
          <w:szCs w:val="24"/>
        </w:rPr>
        <w:t xml:space="preserve"> the choice among Portfolios A, B, and C using </w:t>
      </w:r>
      <w:r w:rsidR="00B25769">
        <w:rPr>
          <w:rFonts w:eastAsia="Times New Roman" w:cstheme="minorHAnsi"/>
          <w:sz w:val="24"/>
          <w:szCs w:val="24"/>
        </w:rPr>
        <w:t xml:space="preserve">Portfolio Management </w:t>
      </w:r>
      <w:r w:rsidR="00B25769" w:rsidRPr="002F025B">
        <w:rPr>
          <w:rFonts w:eastAsia="Times New Roman" w:cstheme="minorHAnsi"/>
          <w:sz w:val="24"/>
          <w:szCs w:val="24"/>
        </w:rPr>
        <w:t>Decision</w:t>
      </w:r>
      <w:r w:rsidR="005354D9" w:rsidRPr="002F025B">
        <w:rPr>
          <w:rFonts w:eastAsia="Times New Roman" w:cstheme="minorHAnsi"/>
          <w:sz w:val="24"/>
          <w:szCs w:val="24"/>
        </w:rPr>
        <w:t xml:space="preserve"> Rule</w:t>
      </w:r>
    </w:p>
    <w:p w:rsidR="005354D9" w:rsidRPr="002F025B" w:rsidRDefault="00FD7DF8" w:rsidP="005354D9">
      <w:pPr>
        <w:pStyle w:val="ListParagraph"/>
        <w:numPr>
          <w:ilvl w:val="0"/>
          <w:numId w:val="13"/>
        </w:numPr>
        <w:spacing w:after="120"/>
        <w:jc w:val="both"/>
        <w:rPr>
          <w:rFonts w:eastAsia="Times New Roman" w:cstheme="minorHAnsi"/>
          <w:sz w:val="24"/>
          <w:szCs w:val="24"/>
        </w:rPr>
      </w:pPr>
      <w:r w:rsidRPr="004853B4">
        <w:rPr>
          <w:rFonts w:eastAsia="Times New Roman" w:cstheme="minorHAnsi"/>
          <w:i/>
          <w:sz w:val="24"/>
          <w:szCs w:val="24"/>
        </w:rPr>
        <w:t>Evaluate</w:t>
      </w:r>
      <w:r w:rsidR="005354D9" w:rsidRPr="002F025B">
        <w:rPr>
          <w:rFonts w:eastAsia="Times New Roman" w:cstheme="minorHAnsi"/>
          <w:sz w:val="24"/>
          <w:szCs w:val="24"/>
        </w:rPr>
        <w:t xml:space="preserve"> the choice among Portfolios A, B, and C assuming that borrowing and lending at a risk-free rate of 2% is possible</w:t>
      </w:r>
      <w:r w:rsidR="00B25769">
        <w:rPr>
          <w:rFonts w:eastAsia="Times New Roman" w:cstheme="minorHAnsi"/>
          <w:sz w:val="24"/>
          <w:szCs w:val="24"/>
        </w:rPr>
        <w:t xml:space="preserve"> to select the best portfolio.</w:t>
      </w:r>
    </w:p>
    <w:p w:rsidR="00E43120" w:rsidRPr="00B25769" w:rsidRDefault="0049239B" w:rsidP="00FD7DF8">
      <w:pPr>
        <w:pStyle w:val="ListParagraph"/>
        <w:spacing w:after="120"/>
        <w:ind w:left="7200"/>
        <w:jc w:val="both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 xml:space="preserve">                  </w:t>
      </w:r>
      <w:r w:rsidR="00886C26" w:rsidRPr="00B25769">
        <w:rPr>
          <w:rFonts w:eastAsia="Times New Roman" w:cstheme="minorHAnsi"/>
          <w:b/>
          <w:sz w:val="24"/>
          <w:szCs w:val="24"/>
        </w:rPr>
        <w:t>Marks (3+</w:t>
      </w:r>
      <w:r w:rsidR="005354D9" w:rsidRPr="00B25769">
        <w:rPr>
          <w:rFonts w:eastAsia="Times New Roman" w:cstheme="minorHAnsi"/>
          <w:b/>
          <w:sz w:val="24"/>
          <w:szCs w:val="24"/>
        </w:rPr>
        <w:t>4</w:t>
      </w:r>
      <w:r w:rsidR="00E43120" w:rsidRPr="00B25769">
        <w:rPr>
          <w:rFonts w:eastAsia="Times New Roman" w:cstheme="minorHAnsi"/>
          <w:b/>
          <w:sz w:val="24"/>
          <w:szCs w:val="24"/>
        </w:rPr>
        <w:t>)</w:t>
      </w:r>
    </w:p>
    <w:p w:rsidR="00CB590B" w:rsidRDefault="00CB590B" w:rsidP="0080350C">
      <w:pPr>
        <w:spacing w:after="120"/>
        <w:jc w:val="both"/>
        <w:rPr>
          <w:rFonts w:eastAsia="Times New Roman" w:cstheme="minorHAnsi"/>
          <w:b/>
          <w:sz w:val="24"/>
          <w:szCs w:val="24"/>
        </w:rPr>
      </w:pPr>
    </w:p>
    <w:p w:rsidR="00697C42" w:rsidRPr="00B25769" w:rsidRDefault="001C1ECB" w:rsidP="00B25769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E101A"/>
        </w:rPr>
      </w:pPr>
      <w:r w:rsidRPr="0048258B">
        <w:rPr>
          <w:rFonts w:asciiTheme="minorHAnsi" w:hAnsiTheme="minorHAnsi" w:cstheme="minorHAnsi"/>
        </w:rPr>
        <w:lastRenderedPageBreak/>
        <w:t xml:space="preserve">Q5.  </w:t>
      </w:r>
      <w:r w:rsidR="000B2795" w:rsidRPr="0048258B">
        <w:rPr>
          <w:rFonts w:asciiTheme="minorHAnsi" w:hAnsiTheme="minorHAnsi" w:cstheme="minorHAnsi"/>
        </w:rPr>
        <w:t xml:space="preserve"> </w:t>
      </w:r>
      <w:r w:rsidR="00697C42" w:rsidRPr="0048258B">
        <w:rPr>
          <w:rFonts w:asciiTheme="minorHAnsi" w:hAnsiTheme="minorHAnsi" w:cstheme="minorHAnsi"/>
          <w:color w:val="0E101A"/>
        </w:rPr>
        <w:t>You are a portfolio manager at a mid-sized investment firm. One of your clients, Mr. Sharma,</w:t>
      </w:r>
      <w:r w:rsidR="00697C42" w:rsidRPr="00B25769">
        <w:rPr>
          <w:rFonts w:asciiTheme="minorHAnsi" w:hAnsiTheme="minorHAnsi" w:cstheme="minorHAnsi"/>
          <w:color w:val="0E101A"/>
        </w:rPr>
        <w:t xml:space="preserve"> recently expressed concerns about his investment returns after reading a research article discussing how stock markets are "completely efficient" and cannot be consistently outperformed. The article heavily referenced the </w:t>
      </w:r>
      <w:r w:rsidR="00697C42" w:rsidRPr="00B25769">
        <w:rPr>
          <w:rFonts w:asciiTheme="minorHAnsi" w:hAnsiTheme="minorHAnsi" w:cstheme="minorHAnsi"/>
          <w:i/>
          <w:iCs/>
          <w:color w:val="0E101A"/>
        </w:rPr>
        <w:t>Efficient Market Hypothesis</w:t>
      </w:r>
      <w:r w:rsidR="00697C42" w:rsidRPr="00B25769">
        <w:rPr>
          <w:rFonts w:asciiTheme="minorHAnsi" w:hAnsiTheme="minorHAnsi" w:cstheme="minorHAnsi"/>
          <w:color w:val="0E101A"/>
        </w:rPr>
        <w:t xml:space="preserve"> (EMH) and mentioned the </w:t>
      </w:r>
      <w:r w:rsidR="00697C42" w:rsidRPr="00B25769">
        <w:rPr>
          <w:rFonts w:asciiTheme="minorHAnsi" w:hAnsiTheme="minorHAnsi" w:cstheme="minorHAnsi"/>
          <w:i/>
          <w:iCs/>
          <w:color w:val="0E101A"/>
        </w:rPr>
        <w:t>Fama-French Three-Factor Model</w:t>
      </w:r>
      <w:r w:rsidR="00697C42" w:rsidRPr="00B25769">
        <w:rPr>
          <w:rFonts w:asciiTheme="minorHAnsi" w:hAnsiTheme="minorHAnsi" w:cstheme="minorHAnsi"/>
          <w:color w:val="0E101A"/>
        </w:rPr>
        <w:t>.</w:t>
      </w:r>
    </w:p>
    <w:p w:rsidR="0048258B" w:rsidRDefault="0048258B" w:rsidP="00B25769">
      <w:pPr>
        <w:spacing w:after="0" w:line="360" w:lineRule="auto"/>
        <w:jc w:val="both"/>
        <w:rPr>
          <w:rFonts w:eastAsia="Times New Roman" w:cstheme="minorHAnsi"/>
          <w:color w:val="0E101A"/>
          <w:sz w:val="24"/>
          <w:szCs w:val="24"/>
          <w:lang w:val="en-IN" w:eastAsia="en-IN"/>
        </w:rPr>
      </w:pPr>
    </w:p>
    <w:p w:rsidR="00697C42" w:rsidRPr="00697C42" w:rsidRDefault="00697C42" w:rsidP="00B25769">
      <w:pPr>
        <w:spacing w:after="0" w:line="360" w:lineRule="auto"/>
        <w:jc w:val="both"/>
        <w:rPr>
          <w:rFonts w:eastAsia="Times New Roman" w:cstheme="minorHAnsi"/>
          <w:color w:val="0E101A"/>
          <w:sz w:val="24"/>
          <w:szCs w:val="24"/>
          <w:lang w:val="en-IN" w:eastAsia="en-IN"/>
        </w:rPr>
      </w:pPr>
      <w:r w:rsidRPr="00697C42">
        <w:rPr>
          <w:rFonts w:eastAsia="Times New Roman" w:cstheme="minorHAnsi"/>
          <w:color w:val="0E101A"/>
          <w:sz w:val="24"/>
          <w:szCs w:val="24"/>
          <w:lang w:val="en-IN" w:eastAsia="en-IN"/>
        </w:rPr>
        <w:t>Mr. Sharma's current portfolio includes a mix of large-cap growth stocks, small-cap value stocks, and mid-cap dividend stocks. He has observed that the large-cap growth stocks have underperformed recently and is concerned about your overall strategy.</w:t>
      </w:r>
    </w:p>
    <w:p w:rsidR="00697C42" w:rsidRPr="00697C42" w:rsidRDefault="00697C42" w:rsidP="00B25769">
      <w:pPr>
        <w:spacing w:after="0" w:line="360" w:lineRule="auto"/>
        <w:jc w:val="both"/>
        <w:rPr>
          <w:rFonts w:eastAsia="Times New Roman" w:cstheme="minorHAnsi"/>
          <w:color w:val="0E101A"/>
          <w:sz w:val="24"/>
          <w:szCs w:val="24"/>
          <w:lang w:val="en-IN" w:eastAsia="en-IN"/>
        </w:rPr>
      </w:pPr>
      <w:r w:rsidRPr="00697C42">
        <w:rPr>
          <w:rFonts w:eastAsia="Times New Roman" w:cstheme="minorHAnsi"/>
          <w:color w:val="0E101A"/>
          <w:sz w:val="24"/>
          <w:szCs w:val="24"/>
          <w:lang w:val="en-IN" w:eastAsia="en-IN"/>
        </w:rPr>
        <w:t>In light of these concerns, Mr. Sharma has asked you the following:</w:t>
      </w:r>
    </w:p>
    <w:p w:rsidR="00697C42" w:rsidRPr="00697C42" w:rsidRDefault="00697C42" w:rsidP="00B25769">
      <w:pPr>
        <w:numPr>
          <w:ilvl w:val="0"/>
          <w:numId w:val="16"/>
        </w:numPr>
        <w:spacing w:after="0" w:line="360" w:lineRule="auto"/>
        <w:jc w:val="both"/>
        <w:rPr>
          <w:rFonts w:eastAsia="Times New Roman" w:cstheme="minorHAnsi"/>
          <w:color w:val="0E101A"/>
          <w:sz w:val="24"/>
          <w:szCs w:val="24"/>
          <w:lang w:val="en-IN" w:eastAsia="en-IN"/>
        </w:rPr>
      </w:pPr>
      <w:r w:rsidRPr="00B25769">
        <w:rPr>
          <w:rFonts w:eastAsia="Times New Roman" w:cstheme="minorHAnsi"/>
          <w:i/>
          <w:iCs/>
          <w:color w:val="0E101A"/>
          <w:sz w:val="24"/>
          <w:szCs w:val="24"/>
          <w:lang w:val="en-IN" w:eastAsia="en-IN"/>
        </w:rPr>
        <w:t>Can the Efficient Market Hypothesis (EMH) explain why my portfolio is underperforming in some areas?</w:t>
      </w:r>
    </w:p>
    <w:p w:rsidR="00697C42" w:rsidRPr="00697C42" w:rsidRDefault="00697C42" w:rsidP="00B25769">
      <w:pPr>
        <w:numPr>
          <w:ilvl w:val="0"/>
          <w:numId w:val="16"/>
        </w:numPr>
        <w:spacing w:after="0" w:line="360" w:lineRule="auto"/>
        <w:jc w:val="both"/>
        <w:rPr>
          <w:rFonts w:eastAsia="Times New Roman" w:cstheme="minorHAnsi"/>
          <w:color w:val="0E101A"/>
          <w:sz w:val="24"/>
          <w:szCs w:val="24"/>
          <w:lang w:val="en-IN" w:eastAsia="en-IN"/>
        </w:rPr>
      </w:pPr>
      <w:r w:rsidRPr="00B25769">
        <w:rPr>
          <w:rFonts w:eastAsia="Times New Roman" w:cstheme="minorHAnsi"/>
          <w:i/>
          <w:iCs/>
          <w:color w:val="0E101A"/>
          <w:sz w:val="24"/>
          <w:szCs w:val="24"/>
          <w:lang w:val="en-IN" w:eastAsia="en-IN"/>
        </w:rPr>
        <w:t>Can I adjust my portfolio to account for market inefficiencies or risks I may be unaware of?</w:t>
      </w:r>
    </w:p>
    <w:p w:rsidR="0048258B" w:rsidRDefault="0048258B" w:rsidP="00B25769">
      <w:pPr>
        <w:spacing w:after="0" w:line="360" w:lineRule="auto"/>
        <w:jc w:val="both"/>
        <w:rPr>
          <w:rFonts w:eastAsia="Times New Roman" w:cstheme="minorHAnsi"/>
          <w:color w:val="0E101A"/>
          <w:sz w:val="24"/>
          <w:szCs w:val="24"/>
          <w:lang w:val="en-IN" w:eastAsia="en-IN"/>
        </w:rPr>
      </w:pPr>
    </w:p>
    <w:p w:rsidR="00697C42" w:rsidRDefault="00697C42" w:rsidP="00B25769">
      <w:pPr>
        <w:spacing w:after="0" w:line="360" w:lineRule="auto"/>
        <w:jc w:val="both"/>
        <w:rPr>
          <w:rFonts w:eastAsia="Times New Roman" w:cstheme="minorHAnsi"/>
          <w:color w:val="0E101A"/>
          <w:sz w:val="24"/>
          <w:szCs w:val="24"/>
          <w:lang w:val="en-IN" w:eastAsia="en-IN"/>
        </w:rPr>
      </w:pPr>
      <w:r w:rsidRPr="00697C42">
        <w:rPr>
          <w:rFonts w:eastAsia="Times New Roman" w:cstheme="minorHAnsi"/>
          <w:color w:val="0E101A"/>
          <w:sz w:val="24"/>
          <w:szCs w:val="24"/>
          <w:lang w:val="en-IN" w:eastAsia="en-IN"/>
        </w:rPr>
        <w:t xml:space="preserve">As a portfolio manager, it's crucial to thoroughly </w:t>
      </w:r>
      <w:r w:rsidRPr="00697C42">
        <w:rPr>
          <w:rFonts w:eastAsia="Times New Roman" w:cstheme="minorHAnsi"/>
          <w:i/>
          <w:color w:val="0E101A"/>
          <w:sz w:val="24"/>
          <w:szCs w:val="24"/>
          <w:lang w:val="en-IN" w:eastAsia="en-IN"/>
        </w:rPr>
        <w:t>evaluate</w:t>
      </w:r>
      <w:r w:rsidRPr="00697C42">
        <w:rPr>
          <w:rFonts w:eastAsia="Times New Roman" w:cstheme="minorHAnsi"/>
          <w:color w:val="0E101A"/>
          <w:sz w:val="24"/>
          <w:szCs w:val="24"/>
          <w:lang w:val="en-IN" w:eastAsia="en-IN"/>
        </w:rPr>
        <w:t xml:space="preserve"> the validity of Mr. Sharma's concerns using concepts of EMH, systematic</w:t>
      </w:r>
      <w:r w:rsidR="00B25769">
        <w:rPr>
          <w:rFonts w:eastAsia="Times New Roman" w:cstheme="minorHAnsi"/>
          <w:color w:val="0E101A"/>
          <w:sz w:val="24"/>
          <w:szCs w:val="24"/>
          <w:lang w:val="en-IN" w:eastAsia="en-IN"/>
        </w:rPr>
        <w:t xml:space="preserve"> and unsystematic</w:t>
      </w:r>
      <w:r w:rsidRPr="00697C42">
        <w:rPr>
          <w:rFonts w:eastAsia="Times New Roman" w:cstheme="minorHAnsi"/>
          <w:color w:val="0E101A"/>
          <w:sz w:val="24"/>
          <w:szCs w:val="24"/>
          <w:lang w:val="en-IN" w:eastAsia="en-IN"/>
        </w:rPr>
        <w:t xml:space="preserve"> risk, and the Fama-French Three-F</w:t>
      </w:r>
      <w:r w:rsidR="003207F9">
        <w:rPr>
          <w:rFonts w:eastAsia="Times New Roman" w:cstheme="minorHAnsi"/>
          <w:color w:val="0E101A"/>
          <w:sz w:val="24"/>
          <w:szCs w:val="24"/>
          <w:lang w:val="en-IN" w:eastAsia="en-IN"/>
        </w:rPr>
        <w:t xml:space="preserve">actor Model. Your comprehensive </w:t>
      </w:r>
      <w:r w:rsidR="002E5696">
        <w:rPr>
          <w:rFonts w:eastAsia="Times New Roman" w:cstheme="minorHAnsi"/>
          <w:color w:val="0E101A"/>
          <w:sz w:val="24"/>
          <w:szCs w:val="24"/>
          <w:lang w:val="en-IN" w:eastAsia="en-IN"/>
        </w:rPr>
        <w:t xml:space="preserve">qualitative </w:t>
      </w:r>
      <w:r w:rsidRPr="00697C42">
        <w:rPr>
          <w:rFonts w:eastAsia="Times New Roman" w:cstheme="minorHAnsi"/>
          <w:color w:val="0E101A"/>
          <w:sz w:val="24"/>
          <w:szCs w:val="24"/>
          <w:lang w:val="en-IN" w:eastAsia="en-IN"/>
        </w:rPr>
        <w:t>analysis will be the basis for a clear recommendation about whether his portfolio should be adjusted.</w:t>
      </w:r>
    </w:p>
    <w:p w:rsidR="00B25769" w:rsidRPr="00697C42" w:rsidRDefault="00B25769" w:rsidP="00B25769">
      <w:pPr>
        <w:spacing w:after="0" w:line="360" w:lineRule="auto"/>
        <w:jc w:val="both"/>
        <w:rPr>
          <w:rFonts w:eastAsia="Times New Roman" w:cstheme="minorHAnsi"/>
          <w:b/>
          <w:color w:val="0E101A"/>
          <w:sz w:val="24"/>
          <w:szCs w:val="24"/>
          <w:lang w:val="en-IN" w:eastAsia="en-IN"/>
        </w:rPr>
      </w:pPr>
      <w:r>
        <w:rPr>
          <w:rFonts w:eastAsia="Times New Roman" w:cstheme="minorHAnsi"/>
          <w:color w:val="0E101A"/>
          <w:sz w:val="24"/>
          <w:szCs w:val="24"/>
          <w:lang w:val="en-IN" w:eastAsia="en-IN"/>
        </w:rPr>
        <w:tab/>
      </w:r>
      <w:r>
        <w:rPr>
          <w:rFonts w:eastAsia="Times New Roman" w:cstheme="minorHAnsi"/>
          <w:color w:val="0E101A"/>
          <w:sz w:val="24"/>
          <w:szCs w:val="24"/>
          <w:lang w:val="en-IN" w:eastAsia="en-IN"/>
        </w:rPr>
        <w:tab/>
      </w:r>
      <w:r>
        <w:rPr>
          <w:rFonts w:eastAsia="Times New Roman" w:cstheme="minorHAnsi"/>
          <w:color w:val="0E101A"/>
          <w:sz w:val="24"/>
          <w:szCs w:val="24"/>
          <w:lang w:val="en-IN" w:eastAsia="en-IN"/>
        </w:rPr>
        <w:tab/>
      </w:r>
      <w:r>
        <w:rPr>
          <w:rFonts w:eastAsia="Times New Roman" w:cstheme="minorHAnsi"/>
          <w:color w:val="0E101A"/>
          <w:sz w:val="24"/>
          <w:szCs w:val="24"/>
          <w:lang w:val="en-IN" w:eastAsia="en-IN"/>
        </w:rPr>
        <w:tab/>
      </w:r>
      <w:r>
        <w:rPr>
          <w:rFonts w:eastAsia="Times New Roman" w:cstheme="minorHAnsi"/>
          <w:color w:val="0E101A"/>
          <w:sz w:val="24"/>
          <w:szCs w:val="24"/>
          <w:lang w:val="en-IN" w:eastAsia="en-IN"/>
        </w:rPr>
        <w:tab/>
      </w:r>
      <w:r>
        <w:rPr>
          <w:rFonts w:eastAsia="Times New Roman" w:cstheme="minorHAnsi"/>
          <w:color w:val="0E101A"/>
          <w:sz w:val="24"/>
          <w:szCs w:val="24"/>
          <w:lang w:val="en-IN" w:eastAsia="en-IN"/>
        </w:rPr>
        <w:tab/>
      </w:r>
      <w:r>
        <w:rPr>
          <w:rFonts w:eastAsia="Times New Roman" w:cstheme="minorHAnsi"/>
          <w:color w:val="0E101A"/>
          <w:sz w:val="24"/>
          <w:szCs w:val="24"/>
          <w:lang w:val="en-IN" w:eastAsia="en-IN"/>
        </w:rPr>
        <w:tab/>
      </w:r>
      <w:r>
        <w:rPr>
          <w:rFonts w:eastAsia="Times New Roman" w:cstheme="minorHAnsi"/>
          <w:color w:val="0E101A"/>
          <w:sz w:val="24"/>
          <w:szCs w:val="24"/>
          <w:lang w:val="en-IN" w:eastAsia="en-IN"/>
        </w:rPr>
        <w:tab/>
      </w:r>
      <w:r>
        <w:rPr>
          <w:rFonts w:eastAsia="Times New Roman" w:cstheme="minorHAnsi"/>
          <w:color w:val="0E101A"/>
          <w:sz w:val="24"/>
          <w:szCs w:val="24"/>
          <w:lang w:val="en-IN" w:eastAsia="en-IN"/>
        </w:rPr>
        <w:tab/>
      </w:r>
      <w:r>
        <w:rPr>
          <w:rFonts w:eastAsia="Times New Roman" w:cstheme="minorHAnsi"/>
          <w:color w:val="0E101A"/>
          <w:sz w:val="24"/>
          <w:szCs w:val="24"/>
          <w:lang w:val="en-IN" w:eastAsia="en-IN"/>
        </w:rPr>
        <w:tab/>
      </w:r>
      <w:r w:rsidR="0049239B">
        <w:rPr>
          <w:rFonts w:eastAsia="Times New Roman" w:cstheme="minorHAnsi"/>
          <w:color w:val="0E101A"/>
          <w:sz w:val="24"/>
          <w:szCs w:val="24"/>
          <w:lang w:val="en-IN" w:eastAsia="en-IN"/>
        </w:rPr>
        <w:t xml:space="preserve">                      </w:t>
      </w:r>
      <w:bookmarkStart w:id="0" w:name="_GoBack"/>
      <w:bookmarkEnd w:id="0"/>
      <w:r w:rsidRPr="00B25769">
        <w:rPr>
          <w:rFonts w:eastAsia="Times New Roman" w:cstheme="minorHAnsi"/>
          <w:b/>
          <w:color w:val="0E101A"/>
          <w:sz w:val="24"/>
          <w:szCs w:val="24"/>
          <w:lang w:val="en-IN" w:eastAsia="en-IN"/>
        </w:rPr>
        <w:t xml:space="preserve">(Marks 9) </w:t>
      </w:r>
    </w:p>
    <w:sectPr w:rsidR="00B25769" w:rsidRPr="00697C42" w:rsidSect="00BB291F">
      <w:headerReference w:type="default" r:id="rId9"/>
      <w:footerReference w:type="default" r:id="rId10"/>
      <w:pgSz w:w="12240" w:h="15840"/>
      <w:pgMar w:top="1440" w:right="1440" w:bottom="1440" w:left="1440" w:header="720" w:footer="3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1966" w:rsidRDefault="00BD1966" w:rsidP="00565F93">
      <w:pPr>
        <w:spacing w:after="0" w:line="240" w:lineRule="auto"/>
      </w:pPr>
      <w:r>
        <w:separator/>
      </w:r>
    </w:p>
  </w:endnote>
  <w:endnote w:type="continuationSeparator" w:id="0">
    <w:p w:rsidR="00BD1966" w:rsidRDefault="00BD1966" w:rsidP="00565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mbo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</w:rPr>
      <w:id w:val="1198048311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-637105701"/>
          <w:docPartObj>
            <w:docPartGallery w:val="Page Numbers (Top of Page)"/>
            <w:docPartUnique/>
          </w:docPartObj>
        </w:sdtPr>
        <w:sdtEndPr/>
        <w:sdtContent>
          <w:p w:rsidR="00722A90" w:rsidRPr="00BB291F" w:rsidRDefault="00722A90">
            <w:pPr>
              <w:pStyle w:val="Footer"/>
              <w:jc w:val="right"/>
              <w:rPr>
                <w:sz w:val="20"/>
              </w:rPr>
            </w:pPr>
            <w:r w:rsidRPr="00BB291F">
              <w:rPr>
                <w:sz w:val="20"/>
              </w:rPr>
              <w:t xml:space="preserve">Page </w:t>
            </w:r>
            <w:r w:rsidRPr="00BB291F">
              <w:rPr>
                <w:b/>
                <w:bCs/>
                <w:szCs w:val="24"/>
              </w:rPr>
              <w:fldChar w:fldCharType="begin"/>
            </w:r>
            <w:r w:rsidRPr="00BB291F">
              <w:rPr>
                <w:b/>
                <w:bCs/>
                <w:sz w:val="20"/>
              </w:rPr>
              <w:instrText xml:space="preserve"> PAGE </w:instrText>
            </w:r>
            <w:r w:rsidRPr="00BB291F">
              <w:rPr>
                <w:b/>
                <w:bCs/>
                <w:szCs w:val="24"/>
              </w:rPr>
              <w:fldChar w:fldCharType="separate"/>
            </w:r>
            <w:r w:rsidR="0049239B">
              <w:rPr>
                <w:b/>
                <w:bCs/>
                <w:noProof/>
                <w:sz w:val="20"/>
              </w:rPr>
              <w:t>3</w:t>
            </w:r>
            <w:r w:rsidRPr="00BB291F">
              <w:rPr>
                <w:b/>
                <w:bCs/>
                <w:szCs w:val="24"/>
              </w:rPr>
              <w:fldChar w:fldCharType="end"/>
            </w:r>
            <w:r w:rsidRPr="00BB291F">
              <w:rPr>
                <w:sz w:val="20"/>
              </w:rPr>
              <w:t xml:space="preserve"> of </w:t>
            </w:r>
            <w:r w:rsidRPr="00BB291F">
              <w:rPr>
                <w:b/>
                <w:bCs/>
                <w:szCs w:val="24"/>
              </w:rPr>
              <w:fldChar w:fldCharType="begin"/>
            </w:r>
            <w:r w:rsidRPr="00BB291F">
              <w:rPr>
                <w:b/>
                <w:bCs/>
                <w:sz w:val="20"/>
              </w:rPr>
              <w:instrText xml:space="preserve"> NUMPAGES  </w:instrText>
            </w:r>
            <w:r w:rsidRPr="00BB291F">
              <w:rPr>
                <w:b/>
                <w:bCs/>
                <w:szCs w:val="24"/>
              </w:rPr>
              <w:fldChar w:fldCharType="separate"/>
            </w:r>
            <w:r w:rsidR="0049239B">
              <w:rPr>
                <w:b/>
                <w:bCs/>
                <w:noProof/>
                <w:sz w:val="20"/>
              </w:rPr>
              <w:t>4</w:t>
            </w:r>
            <w:r w:rsidRPr="00BB291F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722A90" w:rsidRDefault="00722A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1966" w:rsidRDefault="00BD1966" w:rsidP="00565F93">
      <w:pPr>
        <w:spacing w:after="0" w:line="240" w:lineRule="auto"/>
      </w:pPr>
      <w:r>
        <w:separator/>
      </w:r>
    </w:p>
  </w:footnote>
  <w:footnote w:type="continuationSeparator" w:id="0">
    <w:p w:rsidR="00BD1966" w:rsidRDefault="00BD1966" w:rsidP="00565F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A90" w:rsidRDefault="00722A90" w:rsidP="00BB291F">
    <w:pPr>
      <w:pStyle w:val="Header"/>
    </w:pPr>
    <w:r>
      <w:t xml:space="preserve">                                                                                                                                                 </w:t>
    </w:r>
  </w:p>
  <w:p w:rsidR="00722A90" w:rsidRPr="00903A58" w:rsidRDefault="00722A90" w:rsidP="00BB291F">
    <w:pPr>
      <w:pStyle w:val="Header"/>
      <w:rPr>
        <w:i/>
        <w:sz w:val="24"/>
      </w:rPr>
    </w:pPr>
    <w:r w:rsidRPr="00BB291F">
      <w:rPr>
        <w:i/>
        <w:sz w:val="24"/>
      </w:rPr>
      <w:t xml:space="preserve">                                                                                                                      </w:t>
    </w:r>
    <w:r>
      <w:rPr>
        <w:i/>
        <w:sz w:val="24"/>
      </w:rPr>
      <w:t xml:space="preserve">                   </w:t>
    </w:r>
    <w:r w:rsidRPr="001607CB">
      <w:rPr>
        <w:b/>
        <w:i/>
        <w:sz w:val="24"/>
      </w:rPr>
      <w:t>Roll No:</w:t>
    </w:r>
    <w:r w:rsidRPr="00903A58">
      <w:rPr>
        <w:i/>
        <w:sz w:val="24"/>
      </w:rPr>
      <w:t xml:space="preserve"> 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10C50"/>
    <w:multiLevelType w:val="hybridMultilevel"/>
    <w:tmpl w:val="CB04F1D8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C326A"/>
    <w:multiLevelType w:val="hybridMultilevel"/>
    <w:tmpl w:val="7ED0939E"/>
    <w:lvl w:ilvl="0" w:tplc="4009000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53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825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970" w:hanging="360"/>
      </w:pPr>
      <w:rPr>
        <w:rFonts w:ascii="Wingdings" w:hAnsi="Wingdings" w:hint="default"/>
      </w:rPr>
    </w:lvl>
  </w:abstractNum>
  <w:abstractNum w:abstractNumId="2" w15:restartNumberingAfterBreak="0">
    <w:nsid w:val="08A37576"/>
    <w:multiLevelType w:val="hybridMultilevel"/>
    <w:tmpl w:val="E9587CBA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43902"/>
    <w:multiLevelType w:val="hybridMultilevel"/>
    <w:tmpl w:val="901031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FB6ADB"/>
    <w:multiLevelType w:val="hybridMultilevel"/>
    <w:tmpl w:val="92646D84"/>
    <w:lvl w:ilvl="0" w:tplc="FFAABDF2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41A452B"/>
    <w:multiLevelType w:val="hybridMultilevel"/>
    <w:tmpl w:val="AD38E86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634C5A"/>
    <w:multiLevelType w:val="hybridMultilevel"/>
    <w:tmpl w:val="EED63B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7B0CAE"/>
    <w:multiLevelType w:val="hybridMultilevel"/>
    <w:tmpl w:val="D1ECE5B6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EA64ED"/>
    <w:multiLevelType w:val="multilevel"/>
    <w:tmpl w:val="692A1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8E69D6"/>
    <w:multiLevelType w:val="hybridMultilevel"/>
    <w:tmpl w:val="E57A1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9F4AFF"/>
    <w:multiLevelType w:val="hybridMultilevel"/>
    <w:tmpl w:val="C37284EC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796DBF"/>
    <w:multiLevelType w:val="hybridMultilevel"/>
    <w:tmpl w:val="41B2CC1C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935D0B"/>
    <w:multiLevelType w:val="hybridMultilevel"/>
    <w:tmpl w:val="F992029A"/>
    <w:lvl w:ilvl="0" w:tplc="9CC4B32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EB19DC"/>
    <w:multiLevelType w:val="hybridMultilevel"/>
    <w:tmpl w:val="B462B9E6"/>
    <w:lvl w:ilvl="0" w:tplc="1C80C9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FF31AD9"/>
    <w:multiLevelType w:val="hybridMultilevel"/>
    <w:tmpl w:val="EED63B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7"/>
  </w:num>
  <w:num w:numId="7">
    <w:abstractNumId w:val="10"/>
  </w:num>
  <w:num w:numId="8">
    <w:abstractNumId w:val="2"/>
  </w:num>
  <w:num w:numId="9">
    <w:abstractNumId w:val="11"/>
  </w:num>
  <w:num w:numId="10">
    <w:abstractNumId w:val="0"/>
  </w:num>
  <w:num w:numId="11">
    <w:abstractNumId w:val="13"/>
  </w:num>
  <w:num w:numId="12">
    <w:abstractNumId w:val="4"/>
  </w:num>
  <w:num w:numId="13">
    <w:abstractNumId w:val="12"/>
  </w:num>
  <w:num w:numId="14">
    <w:abstractNumId w:val="1"/>
  </w:num>
  <w:num w:numId="15">
    <w:abstractNumId w:val="5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jQzNTM0NjCyNLQwsTBV0lEKTi0uzszPAykwqQUAfxMR4ywAAAA="/>
  </w:docVars>
  <w:rsids>
    <w:rsidRoot w:val="00394D92"/>
    <w:rsid w:val="00000F8C"/>
    <w:rsid w:val="000022E7"/>
    <w:rsid w:val="0000378A"/>
    <w:rsid w:val="00031DE4"/>
    <w:rsid w:val="000421CB"/>
    <w:rsid w:val="000B2795"/>
    <w:rsid w:val="000C6F0D"/>
    <w:rsid w:val="000E06FF"/>
    <w:rsid w:val="00133C15"/>
    <w:rsid w:val="00136AA4"/>
    <w:rsid w:val="00136D72"/>
    <w:rsid w:val="00147366"/>
    <w:rsid w:val="001607CB"/>
    <w:rsid w:val="001C1ECB"/>
    <w:rsid w:val="001E2EBC"/>
    <w:rsid w:val="00212EA0"/>
    <w:rsid w:val="00230C94"/>
    <w:rsid w:val="00233790"/>
    <w:rsid w:val="002969DB"/>
    <w:rsid w:val="002E5696"/>
    <w:rsid w:val="002F025B"/>
    <w:rsid w:val="00304D21"/>
    <w:rsid w:val="003207F9"/>
    <w:rsid w:val="0035360D"/>
    <w:rsid w:val="00394D92"/>
    <w:rsid w:val="003C6EA1"/>
    <w:rsid w:val="003D5570"/>
    <w:rsid w:val="003D5DB8"/>
    <w:rsid w:val="004058EE"/>
    <w:rsid w:val="00406204"/>
    <w:rsid w:val="00450321"/>
    <w:rsid w:val="00463ADA"/>
    <w:rsid w:val="004652AE"/>
    <w:rsid w:val="00470A63"/>
    <w:rsid w:val="004817D9"/>
    <w:rsid w:val="0048258B"/>
    <w:rsid w:val="004853B4"/>
    <w:rsid w:val="0049239B"/>
    <w:rsid w:val="004B0392"/>
    <w:rsid w:val="005354D9"/>
    <w:rsid w:val="005544AB"/>
    <w:rsid w:val="00565F93"/>
    <w:rsid w:val="005F0D82"/>
    <w:rsid w:val="00623932"/>
    <w:rsid w:val="0062754D"/>
    <w:rsid w:val="00667832"/>
    <w:rsid w:val="00697C42"/>
    <w:rsid w:val="0070146B"/>
    <w:rsid w:val="00722A90"/>
    <w:rsid w:val="00785A11"/>
    <w:rsid w:val="00790642"/>
    <w:rsid w:val="007C7546"/>
    <w:rsid w:val="007D084C"/>
    <w:rsid w:val="0080350C"/>
    <w:rsid w:val="00804D87"/>
    <w:rsid w:val="00886C26"/>
    <w:rsid w:val="009012A2"/>
    <w:rsid w:val="00903A58"/>
    <w:rsid w:val="0091524B"/>
    <w:rsid w:val="0092095C"/>
    <w:rsid w:val="00921E9B"/>
    <w:rsid w:val="009231A7"/>
    <w:rsid w:val="00923DCD"/>
    <w:rsid w:val="00956BDE"/>
    <w:rsid w:val="00956E30"/>
    <w:rsid w:val="00961F35"/>
    <w:rsid w:val="009E38F9"/>
    <w:rsid w:val="00A66380"/>
    <w:rsid w:val="00A962F5"/>
    <w:rsid w:val="00A964EE"/>
    <w:rsid w:val="00AA0EE8"/>
    <w:rsid w:val="00AF7654"/>
    <w:rsid w:val="00B25769"/>
    <w:rsid w:val="00B44A19"/>
    <w:rsid w:val="00B54346"/>
    <w:rsid w:val="00B56B49"/>
    <w:rsid w:val="00B661A3"/>
    <w:rsid w:val="00B71AD9"/>
    <w:rsid w:val="00BB291F"/>
    <w:rsid w:val="00BD1966"/>
    <w:rsid w:val="00C52051"/>
    <w:rsid w:val="00C760AC"/>
    <w:rsid w:val="00C8245F"/>
    <w:rsid w:val="00CB590B"/>
    <w:rsid w:val="00CD0D15"/>
    <w:rsid w:val="00D574F4"/>
    <w:rsid w:val="00DB69A4"/>
    <w:rsid w:val="00DD234B"/>
    <w:rsid w:val="00DF2C63"/>
    <w:rsid w:val="00E0384F"/>
    <w:rsid w:val="00E16D71"/>
    <w:rsid w:val="00E43120"/>
    <w:rsid w:val="00E54CEB"/>
    <w:rsid w:val="00E61C02"/>
    <w:rsid w:val="00E74DAE"/>
    <w:rsid w:val="00E81C83"/>
    <w:rsid w:val="00F36441"/>
    <w:rsid w:val="00FD7DF8"/>
    <w:rsid w:val="00FF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DA4D4E"/>
  <w15:chartTrackingRefBased/>
  <w15:docId w15:val="{8FAC6966-838D-4083-ADC7-D905D3922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1C02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1C02"/>
    <w:pPr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E61C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5F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5F9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65F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F93"/>
    <w:rPr>
      <w:rFonts w:eastAsiaTheme="minorEastAsia"/>
    </w:rPr>
  </w:style>
  <w:style w:type="table" w:styleId="TableGrid">
    <w:name w:val="Table Grid"/>
    <w:basedOn w:val="TableNormal"/>
    <w:uiPriority w:val="39"/>
    <w:rsid w:val="00BB29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OCNL">
    <w:name w:val="EOC/NL"/>
    <w:rsid w:val="003D5570"/>
    <w:pPr>
      <w:tabs>
        <w:tab w:val="left" w:pos="320"/>
      </w:tabs>
      <w:spacing w:before="250" w:after="0" w:line="230" w:lineRule="exact"/>
      <w:jc w:val="both"/>
    </w:pPr>
    <w:rPr>
      <w:rFonts w:ascii="Bembo" w:eastAsia="Times New Roman" w:hAnsi="Bembo" w:cs="Times New Roman"/>
      <w:color w:val="000000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97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styleId="Emphasis">
    <w:name w:val="Emphasis"/>
    <w:basedOn w:val="DefaultParagraphFont"/>
    <w:uiPriority w:val="20"/>
    <w:qFormat/>
    <w:rsid w:val="00697C42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23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39B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A0C6D4-2C7A-405A-ADEC-62E1CA44E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834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exam indore</cp:lastModifiedBy>
  <cp:revision>10</cp:revision>
  <cp:lastPrinted>2024-09-21T11:26:00Z</cp:lastPrinted>
  <dcterms:created xsi:type="dcterms:W3CDTF">2024-09-19T08:55:00Z</dcterms:created>
  <dcterms:modified xsi:type="dcterms:W3CDTF">2024-09-21T11:28:00Z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22061abf62806b6fdc1a9cfe7fcd5ed4a3eeefe12ed7af307e3f5879ffe66430</vt:lpwstr>
  </property>
</Properties>
</file>