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459" w:type="pct"/>
        <w:tblLook w:val="04A0" w:firstRow="1" w:lastRow="0" w:firstColumn="1" w:lastColumn="0" w:noHBand="0" w:noVBand="1"/>
      </w:tblPr>
      <w:tblGrid>
        <w:gridCol w:w="2888"/>
        <w:gridCol w:w="6956"/>
      </w:tblGrid>
      <w:tr w:rsidR="00124E36" w:rsidRPr="00DC65BD" w14:paraId="51A66B9F" w14:textId="77777777" w:rsidTr="00124E36">
        <w:trPr>
          <w:trHeight w:val="723"/>
        </w:trPr>
        <w:tc>
          <w:tcPr>
            <w:tcW w:w="1467" w:type="pct"/>
          </w:tcPr>
          <w:p w14:paraId="7322F89D" w14:textId="77777777" w:rsidR="00124E36" w:rsidRPr="00DC65BD" w:rsidRDefault="00124E36" w:rsidP="004C5DB8">
            <w:pPr>
              <w:spacing w:after="0"/>
              <w:rPr>
                <w:rFonts w:cstheme="minorHAnsi"/>
                <w:i/>
                <w:sz w:val="24"/>
                <w:szCs w:val="24"/>
                <w:lang w:val="en-IN"/>
              </w:rPr>
            </w:pPr>
            <w:r w:rsidRPr="00DC65BD">
              <w:rPr>
                <w:rFonts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0FCCAAD6" wp14:editId="39C2862B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pct"/>
          </w:tcPr>
          <w:p w14:paraId="1FA8A3F6" w14:textId="77777777" w:rsidR="00124E36" w:rsidRPr="00DC65BD" w:rsidRDefault="00124E36" w:rsidP="004C5DB8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DC65BD">
              <w:rPr>
                <w:rFonts w:cstheme="minorHAnsi"/>
                <w:b/>
                <w:sz w:val="24"/>
                <w:szCs w:val="24"/>
                <w:lang w:val="en-IN"/>
              </w:rPr>
              <w:t>JAIPURIA INSTITUE OF MANAGEMENT, INDORE</w:t>
            </w:r>
          </w:p>
          <w:p w14:paraId="23A6D0D6" w14:textId="18CAE554" w:rsidR="00124E36" w:rsidRPr="00DC65BD" w:rsidRDefault="00124E36" w:rsidP="004C5DB8">
            <w:pPr>
              <w:spacing w:after="0"/>
              <w:jc w:val="center"/>
              <w:rPr>
                <w:rFonts w:cstheme="minorHAnsi"/>
                <w:i/>
                <w:sz w:val="24"/>
                <w:szCs w:val="24"/>
                <w:lang w:val="en-IN"/>
              </w:rPr>
            </w:pPr>
            <w:r w:rsidRPr="00DC65BD">
              <w:rPr>
                <w:rFonts w:cstheme="minorHAnsi"/>
                <w:sz w:val="24"/>
                <w:szCs w:val="24"/>
                <w:lang w:val="en-IN"/>
              </w:rPr>
              <w:t>Post Graduate Diploma in Management (Batch 202</w:t>
            </w:r>
            <w:r w:rsidR="005D6D6F">
              <w:rPr>
                <w:rFonts w:cstheme="minorHAnsi"/>
                <w:sz w:val="24"/>
                <w:szCs w:val="24"/>
                <w:lang w:val="en-IN"/>
              </w:rPr>
              <w:t>3</w:t>
            </w:r>
            <w:r w:rsidRPr="00DC65BD">
              <w:rPr>
                <w:rFonts w:cstheme="minorHAnsi"/>
                <w:sz w:val="24"/>
                <w:szCs w:val="24"/>
                <w:lang w:val="en-IN"/>
              </w:rPr>
              <w:t>-2</w:t>
            </w:r>
            <w:r w:rsidR="005D6D6F">
              <w:rPr>
                <w:rFonts w:cstheme="minorHAnsi"/>
                <w:sz w:val="24"/>
                <w:szCs w:val="24"/>
                <w:lang w:val="en-IN"/>
              </w:rPr>
              <w:t>5</w:t>
            </w:r>
            <w:r w:rsidRPr="00DC65BD">
              <w:rPr>
                <w:rFonts w:cstheme="minorHAnsi"/>
                <w:sz w:val="24"/>
                <w:szCs w:val="24"/>
                <w:lang w:val="en-IN"/>
              </w:rPr>
              <w:t>)</w:t>
            </w:r>
          </w:p>
        </w:tc>
      </w:tr>
      <w:tr w:rsidR="00124E36" w:rsidRPr="00DC65BD" w14:paraId="184A5253" w14:textId="77777777" w:rsidTr="00124E36">
        <w:trPr>
          <w:trHeight w:val="660"/>
        </w:trPr>
        <w:tc>
          <w:tcPr>
            <w:tcW w:w="5000" w:type="pct"/>
            <w:gridSpan w:val="2"/>
          </w:tcPr>
          <w:p w14:paraId="787B9058" w14:textId="3ACC8D59" w:rsidR="00124E36" w:rsidRPr="00DC65BD" w:rsidRDefault="00124E36" w:rsidP="004C5DB8">
            <w:pPr>
              <w:tabs>
                <w:tab w:val="left" w:pos="90"/>
              </w:tabs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DC65BD">
              <w:rPr>
                <w:rFonts w:cstheme="minorHAnsi"/>
                <w:b/>
                <w:sz w:val="24"/>
                <w:szCs w:val="24"/>
                <w:lang w:val="en-IN"/>
              </w:rPr>
              <w:t xml:space="preserve">Course Title: </w:t>
            </w:r>
            <w:r w:rsidRPr="00DC65BD">
              <w:rPr>
                <w:rFonts w:cstheme="minorHAnsi"/>
                <w:b/>
                <w:color w:val="000000" w:themeColor="text1"/>
                <w:sz w:val="24"/>
                <w:szCs w:val="24"/>
                <w:lang w:val="en-IN"/>
              </w:rPr>
              <w:t>Fixed Income Securities</w:t>
            </w:r>
            <w:r w:rsidRPr="00DC65BD">
              <w:rPr>
                <w:rFonts w:cstheme="minorHAnsi"/>
                <w:b/>
                <w:sz w:val="24"/>
                <w:szCs w:val="24"/>
                <w:lang w:val="en-IN"/>
              </w:rPr>
              <w:t xml:space="preserve"> (Course Code: 40234)</w:t>
            </w:r>
          </w:p>
          <w:p w14:paraId="375D7B27" w14:textId="36D5DCE4" w:rsidR="00124E36" w:rsidRPr="00DC65BD" w:rsidRDefault="00124E36" w:rsidP="00124E36">
            <w:pPr>
              <w:tabs>
                <w:tab w:val="left" w:pos="90"/>
              </w:tabs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DC65BD">
              <w:rPr>
                <w:rFonts w:cstheme="minorHAnsi"/>
                <w:b/>
                <w:sz w:val="24"/>
                <w:szCs w:val="24"/>
                <w:lang w:val="en-IN"/>
              </w:rPr>
              <w:t>End Term Examination, Term - V (</w:t>
            </w:r>
            <w:r w:rsidR="005D6D6F" w:rsidRPr="00DC65BD">
              <w:rPr>
                <w:rFonts w:cstheme="minorHAnsi"/>
                <w:b/>
                <w:sz w:val="24"/>
                <w:szCs w:val="24"/>
                <w:lang w:val="en-IN"/>
              </w:rPr>
              <w:t>Jan</w:t>
            </w:r>
            <w:r w:rsidRPr="00DC65BD">
              <w:rPr>
                <w:rFonts w:cstheme="minorHAnsi"/>
                <w:b/>
                <w:sz w:val="24"/>
                <w:szCs w:val="24"/>
                <w:lang w:val="en-IN"/>
              </w:rPr>
              <w:t xml:space="preserve"> 202</w:t>
            </w:r>
            <w:r w:rsidR="005D6D6F">
              <w:rPr>
                <w:rFonts w:cstheme="minorHAnsi"/>
                <w:b/>
                <w:sz w:val="24"/>
                <w:szCs w:val="24"/>
                <w:lang w:val="en-IN"/>
              </w:rPr>
              <w:t>5</w:t>
            </w:r>
            <w:r w:rsidRPr="00DC65BD">
              <w:rPr>
                <w:rFonts w:cstheme="minorHAnsi"/>
                <w:b/>
                <w:sz w:val="24"/>
                <w:szCs w:val="24"/>
                <w:lang w:val="en-IN"/>
              </w:rPr>
              <w:t xml:space="preserve">) </w:t>
            </w:r>
          </w:p>
        </w:tc>
      </w:tr>
      <w:tr w:rsidR="00124E36" w:rsidRPr="00DC65BD" w14:paraId="4E6E1EE0" w14:textId="77777777" w:rsidTr="00124E36">
        <w:trPr>
          <w:trHeight w:val="582"/>
        </w:trPr>
        <w:tc>
          <w:tcPr>
            <w:tcW w:w="5000" w:type="pct"/>
            <w:gridSpan w:val="2"/>
          </w:tcPr>
          <w:p w14:paraId="7644F4BE" w14:textId="72F64634" w:rsidR="00124E36" w:rsidRPr="00DC65BD" w:rsidRDefault="00124E36" w:rsidP="004C5DB8">
            <w:pPr>
              <w:spacing w:after="0"/>
              <w:rPr>
                <w:rFonts w:cstheme="minorHAnsi"/>
                <w:i/>
                <w:sz w:val="24"/>
                <w:szCs w:val="24"/>
                <w:lang w:val="en-IN"/>
              </w:rPr>
            </w:pPr>
            <w:r w:rsidRPr="00DC65BD">
              <w:rPr>
                <w:rFonts w:cstheme="minorHAnsi"/>
                <w:b/>
                <w:sz w:val="24"/>
                <w:szCs w:val="24"/>
                <w:lang w:val="en-IN"/>
              </w:rPr>
              <w:t xml:space="preserve"> Time Duration: 2 Hours                                                                                          </w:t>
            </w:r>
            <w:r w:rsidR="00B05141">
              <w:rPr>
                <w:rFonts w:cstheme="minorHAnsi"/>
                <w:b/>
                <w:sz w:val="24"/>
                <w:szCs w:val="24"/>
                <w:lang w:val="en-IN"/>
              </w:rPr>
              <w:t xml:space="preserve">              </w:t>
            </w:r>
            <w:r w:rsidRPr="00DC65BD">
              <w:rPr>
                <w:rFonts w:cstheme="minorHAns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71A348F8" w14:textId="77777777" w:rsidR="00124E36" w:rsidRPr="00DC65BD" w:rsidRDefault="00124E36" w:rsidP="00124E36">
      <w:p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14:paraId="20334AE1" w14:textId="77777777" w:rsidR="00124E36" w:rsidRPr="00DC65BD" w:rsidRDefault="00124E36" w:rsidP="00124E3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65BD">
        <w:rPr>
          <w:rFonts w:cstheme="minorHAnsi"/>
          <w:b/>
          <w:i/>
          <w:iCs/>
          <w:sz w:val="24"/>
          <w:szCs w:val="24"/>
        </w:rPr>
        <w:t>General Instructions</w:t>
      </w:r>
      <w:r w:rsidRPr="00DC65BD">
        <w:rPr>
          <w:rFonts w:cstheme="minorHAnsi"/>
          <w:b/>
          <w:sz w:val="24"/>
          <w:szCs w:val="24"/>
        </w:rPr>
        <w:t>:</w:t>
      </w:r>
    </w:p>
    <w:p w14:paraId="63A7448C" w14:textId="558BA010" w:rsidR="005D6D6F" w:rsidRPr="005D6D6F" w:rsidRDefault="005D6D6F" w:rsidP="005D6D6F">
      <w:pPr>
        <w:pStyle w:val="ListParagraph"/>
        <w:numPr>
          <w:ilvl w:val="0"/>
          <w:numId w:val="1"/>
        </w:numPr>
        <w:jc w:val="both"/>
        <w:rPr>
          <w:rFonts w:cstheme="minorHAnsi"/>
          <w:bCs/>
          <w:i/>
          <w:sz w:val="24"/>
          <w:szCs w:val="24"/>
          <w:lang w:val="en-IN"/>
        </w:rPr>
      </w:pPr>
      <w:r w:rsidRPr="005D6D6F">
        <w:rPr>
          <w:rFonts w:cstheme="minorHAnsi"/>
          <w:bCs/>
          <w:i/>
          <w:sz w:val="24"/>
          <w:szCs w:val="24"/>
          <w:lang w:val="en-IN"/>
        </w:rPr>
        <w:t xml:space="preserve">This is a </w:t>
      </w:r>
      <w:r w:rsidRPr="00223A0D">
        <w:rPr>
          <w:rFonts w:cstheme="minorHAnsi"/>
          <w:b/>
          <w:iCs/>
          <w:sz w:val="24"/>
          <w:szCs w:val="24"/>
          <w:lang w:val="en-IN"/>
        </w:rPr>
        <w:t>pen-and-paper exam</w:t>
      </w:r>
      <w:r>
        <w:rPr>
          <w:rFonts w:cstheme="minorHAnsi"/>
          <w:bCs/>
          <w:i/>
          <w:sz w:val="24"/>
          <w:szCs w:val="24"/>
          <w:lang w:val="en-IN"/>
        </w:rPr>
        <w:t>; answers must be written on</w:t>
      </w:r>
      <w:r w:rsidRPr="005D6D6F">
        <w:rPr>
          <w:rFonts w:cstheme="minorHAnsi"/>
          <w:bCs/>
          <w:i/>
          <w:sz w:val="24"/>
          <w:szCs w:val="24"/>
          <w:lang w:val="en-IN"/>
        </w:rPr>
        <w:t xml:space="preserve"> the provided answer sheets.</w:t>
      </w:r>
    </w:p>
    <w:p w14:paraId="22FD9BBB" w14:textId="3A3D0E50" w:rsidR="005D6D6F" w:rsidRPr="005D6D6F" w:rsidRDefault="005D6D6F" w:rsidP="005D6D6F">
      <w:pPr>
        <w:pStyle w:val="ListParagraph"/>
        <w:numPr>
          <w:ilvl w:val="0"/>
          <w:numId w:val="1"/>
        </w:numPr>
        <w:jc w:val="both"/>
        <w:rPr>
          <w:rFonts w:cstheme="minorHAnsi"/>
          <w:bCs/>
          <w:i/>
          <w:sz w:val="24"/>
          <w:szCs w:val="24"/>
          <w:lang w:val="en-IN"/>
        </w:rPr>
      </w:pPr>
      <w:r w:rsidRPr="005D6D6F">
        <w:rPr>
          <w:rFonts w:cstheme="minorHAnsi"/>
          <w:b/>
          <w:iCs/>
          <w:sz w:val="24"/>
          <w:szCs w:val="24"/>
          <w:lang w:val="en-IN"/>
        </w:rPr>
        <w:t>Soft copy notes are allowed for</w:t>
      </w:r>
      <w:r w:rsidRPr="005D6D6F">
        <w:rPr>
          <w:rFonts w:cstheme="minorHAnsi"/>
          <w:bCs/>
          <w:i/>
          <w:sz w:val="24"/>
          <w:szCs w:val="24"/>
          <w:lang w:val="en-IN"/>
        </w:rPr>
        <w:t xml:space="preserve"> reference during the exam.</w:t>
      </w:r>
    </w:p>
    <w:p w14:paraId="764C2BD9" w14:textId="4945D255" w:rsidR="005D6D6F" w:rsidRPr="005D6D6F" w:rsidRDefault="005D6D6F" w:rsidP="005D6D6F">
      <w:pPr>
        <w:pStyle w:val="ListParagraph"/>
        <w:numPr>
          <w:ilvl w:val="0"/>
          <w:numId w:val="1"/>
        </w:numPr>
        <w:jc w:val="both"/>
        <w:rPr>
          <w:rFonts w:cstheme="minorHAnsi"/>
          <w:bCs/>
          <w:i/>
          <w:sz w:val="24"/>
          <w:szCs w:val="24"/>
          <w:lang w:val="en-IN"/>
        </w:rPr>
      </w:pPr>
      <w:r w:rsidRPr="005D6D6F">
        <w:rPr>
          <w:rFonts w:cstheme="minorHAnsi"/>
          <w:b/>
          <w:iCs/>
          <w:sz w:val="24"/>
          <w:szCs w:val="24"/>
          <w:lang w:val="en-IN"/>
        </w:rPr>
        <w:t>MS Excel can be used to solve numerical problems; however, all final answers and key workings must be transferred to the</w:t>
      </w:r>
      <w:r w:rsidRPr="00223A0D">
        <w:rPr>
          <w:rFonts w:cstheme="minorHAnsi"/>
          <w:b/>
          <w:iCs/>
          <w:sz w:val="24"/>
          <w:szCs w:val="24"/>
          <w:lang w:val="en-IN"/>
        </w:rPr>
        <w:t xml:space="preserve"> physical</w:t>
      </w:r>
      <w:r w:rsidRPr="005D6D6F">
        <w:rPr>
          <w:rFonts w:cstheme="minorHAnsi"/>
          <w:b/>
          <w:iCs/>
          <w:sz w:val="24"/>
          <w:szCs w:val="24"/>
          <w:lang w:val="en-IN"/>
        </w:rPr>
        <w:t xml:space="preserve"> answer sheet</w:t>
      </w:r>
      <w:r w:rsidRPr="005D6D6F">
        <w:rPr>
          <w:rFonts w:cstheme="minorHAnsi"/>
          <w:bCs/>
          <w:i/>
          <w:sz w:val="24"/>
          <w:szCs w:val="24"/>
          <w:lang w:val="en-IN"/>
        </w:rPr>
        <w:t>. Excel files are not required to be submitted.</w:t>
      </w:r>
    </w:p>
    <w:p w14:paraId="633B18A5" w14:textId="4BC359F2" w:rsidR="005D6D6F" w:rsidRPr="005D6D6F" w:rsidRDefault="005D6D6F" w:rsidP="005D6D6F">
      <w:pPr>
        <w:pStyle w:val="ListParagraph"/>
        <w:numPr>
          <w:ilvl w:val="0"/>
          <w:numId w:val="1"/>
        </w:numPr>
        <w:jc w:val="both"/>
        <w:rPr>
          <w:rFonts w:cstheme="minorHAnsi"/>
          <w:bCs/>
          <w:i/>
          <w:sz w:val="24"/>
          <w:szCs w:val="24"/>
          <w:lang w:val="en-IN"/>
        </w:rPr>
      </w:pPr>
      <w:r w:rsidRPr="005D6D6F">
        <w:rPr>
          <w:rFonts w:cstheme="minorHAnsi"/>
          <w:b/>
          <w:iCs/>
          <w:sz w:val="24"/>
          <w:szCs w:val="24"/>
          <w:lang w:val="en-IN"/>
        </w:rPr>
        <w:t>Internet access</w:t>
      </w:r>
      <w:r w:rsidRPr="005D6D6F">
        <w:rPr>
          <w:rFonts w:cstheme="minorHAnsi"/>
          <w:bCs/>
          <w:i/>
          <w:sz w:val="24"/>
          <w:szCs w:val="24"/>
          <w:lang w:val="en-IN"/>
        </w:rPr>
        <w:t xml:space="preserve"> and generative AI tools (e.g., ChatGPT) are </w:t>
      </w:r>
      <w:r w:rsidRPr="005D6D6F">
        <w:rPr>
          <w:rFonts w:cstheme="minorHAnsi"/>
          <w:b/>
          <w:iCs/>
          <w:sz w:val="24"/>
          <w:szCs w:val="24"/>
          <w:lang w:val="en-IN"/>
        </w:rPr>
        <w:t>strictly prohibited</w:t>
      </w:r>
      <w:r w:rsidRPr="005D6D6F">
        <w:rPr>
          <w:rFonts w:cstheme="minorHAnsi"/>
          <w:bCs/>
          <w:i/>
          <w:sz w:val="24"/>
          <w:szCs w:val="24"/>
          <w:lang w:val="en-IN"/>
        </w:rPr>
        <w:t>.</w:t>
      </w:r>
    </w:p>
    <w:p w14:paraId="2CBD30FE" w14:textId="69B90D53" w:rsidR="00124E36" w:rsidRPr="00DC65BD" w:rsidRDefault="005D6D6F" w:rsidP="005D6D6F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Cs/>
          <w:i/>
          <w:sz w:val="24"/>
          <w:szCs w:val="24"/>
        </w:rPr>
      </w:pPr>
      <w:r w:rsidRPr="005D6D6F">
        <w:rPr>
          <w:rFonts w:cstheme="minorHAnsi"/>
          <w:bCs/>
          <w:i/>
          <w:sz w:val="24"/>
          <w:szCs w:val="24"/>
          <w:lang w:val="en-IN"/>
        </w:rPr>
        <w:t>Ensure your answers are concise and clearly presented.</w:t>
      </w:r>
    </w:p>
    <w:p w14:paraId="710D4E0C" w14:textId="78A5087E" w:rsidR="00124E36" w:rsidRPr="00DC65BD" w:rsidRDefault="00124E36" w:rsidP="00124E36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cstheme="minorHAnsi"/>
          <w:bCs/>
          <w:i/>
          <w:sz w:val="24"/>
          <w:szCs w:val="24"/>
        </w:rPr>
      </w:pPr>
      <w:r w:rsidRPr="00DC65BD">
        <w:rPr>
          <w:rFonts w:cstheme="minorHAnsi"/>
          <w:bCs/>
          <w:i/>
          <w:sz w:val="24"/>
          <w:szCs w:val="24"/>
        </w:rPr>
        <w:t xml:space="preserve">Do not write </w:t>
      </w:r>
      <w:r w:rsidR="00556FE3">
        <w:rPr>
          <w:rFonts w:cstheme="minorHAnsi"/>
          <w:bCs/>
          <w:i/>
          <w:sz w:val="24"/>
          <w:szCs w:val="24"/>
        </w:rPr>
        <w:t xml:space="preserve">anything </w:t>
      </w:r>
      <w:r w:rsidRPr="00DC65BD">
        <w:rPr>
          <w:rFonts w:cstheme="minorHAnsi"/>
          <w:bCs/>
          <w:i/>
          <w:sz w:val="24"/>
          <w:szCs w:val="24"/>
        </w:rPr>
        <w:t>on the question paper except your roll number.</w:t>
      </w:r>
    </w:p>
    <w:p w14:paraId="638EB79C" w14:textId="77777777" w:rsidR="00294653" w:rsidRDefault="00294653" w:rsidP="00223A0D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</w:p>
    <w:p w14:paraId="52FF2347" w14:textId="77777777" w:rsidR="00556FE3" w:rsidRDefault="00294653" w:rsidP="00223A0D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Q1) </w:t>
      </w:r>
      <w:r w:rsidR="00D911A6" w:rsidRPr="00D911A6">
        <w:rPr>
          <w:rFonts w:eastAsia="Times New Roman" w:cstheme="minorHAnsi"/>
          <w:bCs/>
          <w:sz w:val="24"/>
          <w:szCs w:val="24"/>
        </w:rPr>
        <w:t xml:space="preserve">A callable bond has the following details: </w:t>
      </w:r>
    </w:p>
    <w:p w14:paraId="176CEE19" w14:textId="77777777" w:rsidR="00556FE3" w:rsidRDefault="00D911A6" w:rsidP="00223A0D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D911A6">
        <w:rPr>
          <w:rFonts w:eastAsia="Times New Roman" w:cstheme="minorHAnsi"/>
          <w:bCs/>
          <w:sz w:val="24"/>
          <w:szCs w:val="24"/>
        </w:rPr>
        <w:t xml:space="preserve">Coupon Rate: 8.25% (annual) </w:t>
      </w:r>
    </w:p>
    <w:p w14:paraId="45B44B8F" w14:textId="77777777" w:rsidR="00556FE3" w:rsidRDefault="00D911A6" w:rsidP="00223A0D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D911A6">
        <w:rPr>
          <w:rFonts w:eastAsia="Times New Roman" w:cstheme="minorHAnsi"/>
          <w:bCs/>
          <w:sz w:val="24"/>
          <w:szCs w:val="24"/>
        </w:rPr>
        <w:t xml:space="preserve">Face Value: ₹1,000 </w:t>
      </w:r>
    </w:p>
    <w:p w14:paraId="070F0B43" w14:textId="1BEE365A" w:rsidR="00556FE3" w:rsidRDefault="00D911A6" w:rsidP="00223A0D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D911A6">
        <w:rPr>
          <w:rFonts w:eastAsia="Times New Roman" w:cstheme="minorHAnsi"/>
          <w:bCs/>
          <w:sz w:val="24"/>
          <w:szCs w:val="24"/>
        </w:rPr>
        <w:t>Maturity: 8 years</w:t>
      </w:r>
      <w:r w:rsidR="003A397A">
        <w:rPr>
          <w:rFonts w:eastAsia="Times New Roman" w:cstheme="minorHAnsi"/>
          <w:bCs/>
          <w:sz w:val="24"/>
          <w:szCs w:val="24"/>
        </w:rPr>
        <w:t>.</w:t>
      </w:r>
      <w:r w:rsidRPr="00D911A6">
        <w:rPr>
          <w:rFonts w:eastAsia="Times New Roman" w:cstheme="minorHAnsi"/>
          <w:bCs/>
          <w:sz w:val="24"/>
          <w:szCs w:val="24"/>
        </w:rPr>
        <w:t xml:space="preserve"> Callable after 4 years at ₹1,050</w:t>
      </w:r>
    </w:p>
    <w:p w14:paraId="2172566F" w14:textId="112D046A" w:rsidR="00D911A6" w:rsidRDefault="00D911A6" w:rsidP="00223A0D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D911A6">
        <w:rPr>
          <w:rFonts w:eastAsia="Times New Roman" w:cstheme="minorHAnsi"/>
          <w:bCs/>
          <w:sz w:val="24"/>
          <w:szCs w:val="24"/>
        </w:rPr>
        <w:t xml:space="preserve"> Assume the market interest rate is 7.5%. The probability of the bond being called in 4 years is 60%. </w:t>
      </w:r>
    </w:p>
    <w:p w14:paraId="016C82B0" w14:textId="0C96DB18" w:rsidR="00D911A6" w:rsidRDefault="00D911A6" w:rsidP="00223A0D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Discover</w:t>
      </w:r>
      <w:r w:rsidRPr="00D911A6">
        <w:rPr>
          <w:rFonts w:eastAsia="Times New Roman" w:cstheme="minorHAnsi"/>
          <w:bCs/>
          <w:sz w:val="24"/>
          <w:szCs w:val="24"/>
        </w:rPr>
        <w:t>:</w:t>
      </w:r>
    </w:p>
    <w:p w14:paraId="7D526CEB" w14:textId="0EA264CE" w:rsidR="00D911A6" w:rsidRDefault="00D911A6" w:rsidP="00223A0D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D911A6">
        <w:rPr>
          <w:rFonts w:eastAsia="Times New Roman" w:cstheme="minorHAnsi"/>
          <w:bCs/>
          <w:sz w:val="24"/>
          <w:szCs w:val="24"/>
        </w:rPr>
        <w:t xml:space="preserve"> a. The bond price</w:t>
      </w:r>
      <w:r>
        <w:rPr>
          <w:rFonts w:eastAsia="Times New Roman" w:cstheme="minorHAnsi"/>
          <w:bCs/>
          <w:sz w:val="24"/>
          <w:szCs w:val="24"/>
        </w:rPr>
        <w:t>,</w:t>
      </w:r>
      <w:r w:rsidRPr="00D911A6">
        <w:rPr>
          <w:rFonts w:eastAsia="Times New Roman" w:cstheme="minorHAnsi"/>
          <w:bCs/>
          <w:sz w:val="24"/>
          <w:szCs w:val="24"/>
        </w:rPr>
        <w:t xml:space="preserve"> if called after 4 years</w:t>
      </w:r>
    </w:p>
    <w:p w14:paraId="77ADFB49" w14:textId="2F77ED20" w:rsidR="00D911A6" w:rsidRDefault="00D911A6" w:rsidP="00223A0D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D911A6">
        <w:rPr>
          <w:rFonts w:eastAsia="Times New Roman" w:cstheme="minorHAnsi"/>
          <w:bCs/>
          <w:sz w:val="24"/>
          <w:szCs w:val="24"/>
        </w:rPr>
        <w:t xml:space="preserve"> b. The bond price if held to maturity</w:t>
      </w:r>
    </w:p>
    <w:p w14:paraId="66D33467" w14:textId="0BBE27BA" w:rsidR="00D911A6" w:rsidRDefault="00D911A6" w:rsidP="00223A0D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D911A6">
        <w:rPr>
          <w:rFonts w:eastAsia="Times New Roman" w:cstheme="minorHAnsi"/>
          <w:bCs/>
          <w:sz w:val="24"/>
          <w:szCs w:val="24"/>
        </w:rPr>
        <w:t>c. The expected current price of the bond</w:t>
      </w:r>
    </w:p>
    <w:p w14:paraId="75B6D202" w14:textId="0EB4A7A0" w:rsidR="00D911A6" w:rsidRPr="00B05141" w:rsidRDefault="00D911A6" w:rsidP="00223A0D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ab/>
      </w:r>
      <w:r w:rsidR="00B05141">
        <w:rPr>
          <w:rFonts w:eastAsia="Times New Roman" w:cstheme="minorHAnsi"/>
          <w:bCs/>
          <w:sz w:val="24"/>
          <w:szCs w:val="24"/>
        </w:rPr>
        <w:t xml:space="preserve">           </w:t>
      </w:r>
      <w:r w:rsidR="007B3C35">
        <w:rPr>
          <w:rFonts w:eastAsia="Times New Roman" w:cstheme="minorHAnsi"/>
          <w:bCs/>
          <w:sz w:val="24"/>
          <w:szCs w:val="24"/>
        </w:rPr>
        <w:t xml:space="preserve">      </w:t>
      </w:r>
      <w:r w:rsidRPr="00B05141">
        <w:rPr>
          <w:rFonts w:eastAsia="Times New Roman" w:cstheme="minorHAnsi"/>
          <w:b/>
          <w:sz w:val="24"/>
          <w:szCs w:val="24"/>
        </w:rPr>
        <w:t>(Marks</w:t>
      </w:r>
      <w:r w:rsidR="00306733" w:rsidRPr="00B05141">
        <w:rPr>
          <w:rFonts w:eastAsia="Times New Roman" w:cstheme="minorHAnsi"/>
          <w:b/>
          <w:sz w:val="24"/>
          <w:szCs w:val="24"/>
        </w:rPr>
        <w:t>2+1+2</w:t>
      </w:r>
      <w:r w:rsidR="007B3C35">
        <w:rPr>
          <w:rFonts w:eastAsia="Times New Roman" w:cstheme="minorHAnsi"/>
          <w:b/>
          <w:sz w:val="24"/>
          <w:szCs w:val="24"/>
        </w:rPr>
        <w:t>=5</w:t>
      </w:r>
      <w:r w:rsidRPr="00B05141">
        <w:rPr>
          <w:rFonts w:eastAsia="Times New Roman" w:cstheme="minorHAnsi"/>
          <w:b/>
          <w:sz w:val="24"/>
          <w:szCs w:val="24"/>
        </w:rPr>
        <w:t>)</w:t>
      </w:r>
    </w:p>
    <w:p w14:paraId="4722C292" w14:textId="77777777" w:rsidR="00306733" w:rsidRDefault="00306733" w:rsidP="00223A0D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</w:p>
    <w:p w14:paraId="0256B3CC" w14:textId="77777777" w:rsidR="003A397A" w:rsidRDefault="003A397A" w:rsidP="00223A0D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</w:p>
    <w:p w14:paraId="0874D65B" w14:textId="4E829338" w:rsidR="005112E4" w:rsidRDefault="00294653" w:rsidP="00223A0D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Q2</w:t>
      </w:r>
      <w:r w:rsidR="00306733">
        <w:rPr>
          <w:rFonts w:eastAsia="Times New Roman" w:cstheme="minorHAnsi"/>
          <w:bCs/>
          <w:sz w:val="24"/>
          <w:szCs w:val="24"/>
        </w:rPr>
        <w:t>) Sam</w:t>
      </w:r>
      <w:r w:rsidR="005112E4">
        <w:rPr>
          <w:rFonts w:eastAsia="Times New Roman" w:cstheme="minorHAnsi"/>
          <w:bCs/>
          <w:sz w:val="24"/>
          <w:szCs w:val="24"/>
        </w:rPr>
        <w:t xml:space="preserve"> is a </w:t>
      </w:r>
      <w:r w:rsidR="00306733">
        <w:rPr>
          <w:rFonts w:eastAsia="Times New Roman" w:cstheme="minorHAnsi"/>
          <w:bCs/>
          <w:sz w:val="24"/>
          <w:szCs w:val="24"/>
        </w:rPr>
        <w:t>fixed-income</w:t>
      </w:r>
      <w:r w:rsidR="005112E4">
        <w:rPr>
          <w:rFonts w:eastAsia="Times New Roman" w:cstheme="minorHAnsi"/>
          <w:bCs/>
          <w:sz w:val="24"/>
          <w:szCs w:val="24"/>
        </w:rPr>
        <w:t xml:space="preserve"> portfolio manager in a leading advisory firm. He is in the process of buying bonds for his clients. He has three clients, and their objectives are as follows:</w:t>
      </w:r>
    </w:p>
    <w:p w14:paraId="17B9E9EF" w14:textId="77777777" w:rsidR="00306733" w:rsidRDefault="00306733" w:rsidP="00223A0D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</w:p>
    <w:p w14:paraId="596444F2" w14:textId="05AFB4B7" w:rsidR="005112E4" w:rsidRPr="00306733" w:rsidRDefault="005112E4" w:rsidP="00223A0D">
      <w:pPr>
        <w:spacing w:after="0"/>
        <w:jc w:val="both"/>
        <w:rPr>
          <w:rFonts w:eastAsia="Times New Roman" w:cstheme="minorHAnsi"/>
          <w:bCs/>
          <w:i/>
          <w:iCs/>
          <w:sz w:val="24"/>
          <w:szCs w:val="24"/>
        </w:rPr>
      </w:pPr>
      <w:r w:rsidRPr="00306733">
        <w:rPr>
          <w:rFonts w:eastAsia="Times New Roman" w:cstheme="minorHAnsi"/>
          <w:bCs/>
          <w:i/>
          <w:iCs/>
          <w:sz w:val="24"/>
          <w:szCs w:val="24"/>
        </w:rPr>
        <w:t xml:space="preserve">Client </w:t>
      </w:r>
      <w:r w:rsidR="00306733" w:rsidRPr="00306733">
        <w:rPr>
          <w:rFonts w:eastAsia="Times New Roman" w:cstheme="minorHAnsi"/>
          <w:bCs/>
          <w:i/>
          <w:iCs/>
          <w:sz w:val="24"/>
          <w:szCs w:val="24"/>
        </w:rPr>
        <w:t>A:</w:t>
      </w:r>
      <w:r w:rsidRPr="00306733">
        <w:rPr>
          <w:rFonts w:eastAsia="Times New Roman" w:cstheme="minorHAnsi"/>
          <w:bCs/>
          <w:i/>
          <w:iCs/>
          <w:sz w:val="24"/>
          <w:szCs w:val="24"/>
        </w:rPr>
        <w:t xml:space="preserve"> He wants to hold a bond for two years. His objective is to earn </w:t>
      </w:r>
      <w:r w:rsidR="00306733" w:rsidRPr="00306733">
        <w:rPr>
          <w:rFonts w:eastAsia="Times New Roman" w:cstheme="minorHAnsi"/>
          <w:bCs/>
          <w:i/>
          <w:iCs/>
          <w:sz w:val="24"/>
          <w:szCs w:val="24"/>
        </w:rPr>
        <w:t>a</w:t>
      </w:r>
      <w:r w:rsidR="00556FE3">
        <w:rPr>
          <w:rFonts w:eastAsia="Times New Roman" w:cstheme="minorHAnsi"/>
          <w:bCs/>
          <w:i/>
          <w:iCs/>
          <w:sz w:val="24"/>
          <w:szCs w:val="24"/>
        </w:rPr>
        <w:t>round</w:t>
      </w:r>
      <w:r w:rsidR="00306733" w:rsidRPr="00306733">
        <w:rPr>
          <w:rFonts w:eastAsia="Times New Roman" w:cstheme="minorHAnsi"/>
          <w:bCs/>
          <w:i/>
          <w:iCs/>
          <w:sz w:val="24"/>
          <w:szCs w:val="24"/>
        </w:rPr>
        <w:t xml:space="preserve"> 6.5% yield from the bond</w:t>
      </w:r>
      <w:r w:rsidRPr="00306733">
        <w:rPr>
          <w:rFonts w:eastAsia="Times New Roman" w:cstheme="minorHAnsi"/>
          <w:bCs/>
          <w:i/>
          <w:iCs/>
          <w:sz w:val="24"/>
          <w:szCs w:val="24"/>
        </w:rPr>
        <w:t>.</w:t>
      </w:r>
    </w:p>
    <w:p w14:paraId="338F8F05" w14:textId="35B3DF51" w:rsidR="00306733" w:rsidRDefault="005112E4" w:rsidP="00223A0D">
      <w:pPr>
        <w:spacing w:after="0"/>
        <w:jc w:val="both"/>
        <w:rPr>
          <w:rFonts w:eastAsia="Times New Roman" w:cstheme="minorHAnsi"/>
          <w:bCs/>
          <w:i/>
          <w:iCs/>
          <w:sz w:val="24"/>
          <w:szCs w:val="24"/>
        </w:rPr>
      </w:pPr>
      <w:r w:rsidRPr="00306733">
        <w:rPr>
          <w:rFonts w:eastAsia="Times New Roman" w:cstheme="minorHAnsi"/>
          <w:bCs/>
          <w:i/>
          <w:iCs/>
          <w:sz w:val="24"/>
          <w:szCs w:val="24"/>
        </w:rPr>
        <w:t xml:space="preserve">Client B: She wants to hold a bond for five years. Her objective is to earn </w:t>
      </w:r>
      <w:r w:rsidR="00306733">
        <w:rPr>
          <w:rFonts w:eastAsia="Times New Roman" w:cstheme="minorHAnsi"/>
          <w:bCs/>
          <w:i/>
          <w:iCs/>
          <w:sz w:val="24"/>
          <w:szCs w:val="24"/>
        </w:rPr>
        <w:t>a</w:t>
      </w:r>
      <w:r w:rsidR="00556FE3">
        <w:rPr>
          <w:rFonts w:eastAsia="Times New Roman" w:cstheme="minorHAnsi"/>
          <w:bCs/>
          <w:i/>
          <w:iCs/>
          <w:sz w:val="24"/>
          <w:szCs w:val="24"/>
        </w:rPr>
        <w:t>round</w:t>
      </w:r>
      <w:r w:rsidR="00306733">
        <w:rPr>
          <w:rFonts w:eastAsia="Times New Roman" w:cstheme="minorHAnsi"/>
          <w:bCs/>
          <w:i/>
          <w:iCs/>
          <w:sz w:val="24"/>
          <w:szCs w:val="24"/>
        </w:rPr>
        <w:t xml:space="preserve"> 8% return,</w:t>
      </w:r>
      <w:r w:rsidRPr="00306733">
        <w:rPr>
          <w:rFonts w:eastAsia="Times New Roman" w:cstheme="minorHAnsi"/>
          <w:bCs/>
          <w:i/>
          <w:iCs/>
          <w:sz w:val="24"/>
          <w:szCs w:val="24"/>
        </w:rPr>
        <w:t xml:space="preserve"> but she does not </w:t>
      </w:r>
      <w:r w:rsidR="008B4235">
        <w:rPr>
          <w:rFonts w:eastAsia="Times New Roman" w:cstheme="minorHAnsi"/>
          <w:bCs/>
          <w:i/>
          <w:iCs/>
          <w:sz w:val="24"/>
          <w:szCs w:val="24"/>
        </w:rPr>
        <w:t>wish</w:t>
      </w:r>
      <w:r w:rsidRPr="00306733">
        <w:rPr>
          <w:rFonts w:eastAsia="Times New Roman" w:cstheme="minorHAnsi"/>
          <w:bCs/>
          <w:i/>
          <w:iCs/>
          <w:sz w:val="24"/>
          <w:szCs w:val="24"/>
        </w:rPr>
        <w:t xml:space="preserve"> to withdraw the investment.</w:t>
      </w:r>
    </w:p>
    <w:p w14:paraId="17D79679" w14:textId="65528615" w:rsidR="005112E4" w:rsidRDefault="005112E4" w:rsidP="00223A0D">
      <w:pPr>
        <w:spacing w:after="0"/>
        <w:jc w:val="both"/>
        <w:rPr>
          <w:rFonts w:eastAsia="Times New Roman" w:cstheme="minorHAnsi"/>
          <w:bCs/>
          <w:i/>
          <w:iCs/>
          <w:sz w:val="24"/>
          <w:szCs w:val="24"/>
        </w:rPr>
      </w:pPr>
      <w:r w:rsidRPr="00306733">
        <w:rPr>
          <w:rFonts w:eastAsia="Times New Roman" w:cstheme="minorHAnsi"/>
          <w:bCs/>
          <w:i/>
          <w:iCs/>
          <w:sz w:val="24"/>
          <w:szCs w:val="24"/>
        </w:rPr>
        <w:t xml:space="preserve">Client C: A retired engineer wants to invest in bonds with an expected return of </w:t>
      </w:r>
      <w:r w:rsidR="00556FE3">
        <w:rPr>
          <w:rFonts w:eastAsia="Times New Roman" w:cstheme="minorHAnsi"/>
          <w:bCs/>
          <w:i/>
          <w:iCs/>
          <w:sz w:val="24"/>
          <w:szCs w:val="24"/>
        </w:rPr>
        <w:t xml:space="preserve">around </w:t>
      </w:r>
      <w:r w:rsidRPr="00306733">
        <w:rPr>
          <w:rFonts w:eastAsia="Times New Roman" w:cstheme="minorHAnsi"/>
          <w:bCs/>
          <w:i/>
          <w:iCs/>
          <w:sz w:val="24"/>
          <w:szCs w:val="24"/>
        </w:rPr>
        <w:t>7% for six years.</w:t>
      </w:r>
    </w:p>
    <w:p w14:paraId="03A59999" w14:textId="32A1B99E" w:rsidR="005112E4" w:rsidRDefault="005112E4" w:rsidP="00223A0D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lastRenderedPageBreak/>
        <w:t>To achieve the goals, Sam has collected the following five bond details:</w:t>
      </w:r>
    </w:p>
    <w:p w14:paraId="05F219DC" w14:textId="77777777" w:rsidR="005112E4" w:rsidRDefault="005112E4" w:rsidP="00223A0D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5112E4" w14:paraId="78EE6B80" w14:textId="77777777" w:rsidTr="008B4235">
        <w:tc>
          <w:tcPr>
            <w:tcW w:w="1502" w:type="dxa"/>
            <w:shd w:val="clear" w:color="auto" w:fill="BFBFBF" w:themeFill="background1" w:themeFillShade="BF"/>
          </w:tcPr>
          <w:p w14:paraId="7121CDEA" w14:textId="77777777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BFBFBF" w:themeFill="background1" w:themeFillShade="BF"/>
          </w:tcPr>
          <w:p w14:paraId="38E580FF" w14:textId="015AB5DF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Bond A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57927B32" w14:textId="474FE2D6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Bond B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298D0EB9" w14:textId="39425D72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Bond C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237A95B7" w14:textId="6D8FD19F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Bond D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30CE6466" w14:textId="647A5E9C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Bond E</w:t>
            </w:r>
          </w:p>
        </w:tc>
      </w:tr>
      <w:tr w:rsidR="005112E4" w14:paraId="01CF5588" w14:textId="77777777" w:rsidTr="005112E4">
        <w:tc>
          <w:tcPr>
            <w:tcW w:w="1502" w:type="dxa"/>
          </w:tcPr>
          <w:p w14:paraId="6D9F1485" w14:textId="415B2D29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Remaining time to maturity (years)</w:t>
            </w:r>
          </w:p>
        </w:tc>
        <w:tc>
          <w:tcPr>
            <w:tcW w:w="1502" w:type="dxa"/>
          </w:tcPr>
          <w:p w14:paraId="0AE31872" w14:textId="61E051D0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1503" w:type="dxa"/>
          </w:tcPr>
          <w:p w14:paraId="452D9712" w14:textId="69488E1E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1503" w:type="dxa"/>
          </w:tcPr>
          <w:p w14:paraId="01095639" w14:textId="1F811268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14:paraId="5E3D8386" w14:textId="35ABDCC6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14:paraId="78EB9C12" w14:textId="71E1ADCE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10</w:t>
            </w:r>
          </w:p>
        </w:tc>
      </w:tr>
      <w:tr w:rsidR="005112E4" w14:paraId="5B790CBC" w14:textId="77777777" w:rsidTr="005112E4">
        <w:tc>
          <w:tcPr>
            <w:tcW w:w="1502" w:type="dxa"/>
          </w:tcPr>
          <w:p w14:paraId="0A10E09B" w14:textId="5EDDD088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Frequency of coupon payment</w:t>
            </w:r>
          </w:p>
        </w:tc>
        <w:tc>
          <w:tcPr>
            <w:tcW w:w="1502" w:type="dxa"/>
          </w:tcPr>
          <w:p w14:paraId="44855581" w14:textId="7E95ED69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4A2E135D" w14:textId="58C1C696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64A9BBB6" w14:textId="1CEC42A2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5E9328A8" w14:textId="2EC50809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14:paraId="4E8B9251" w14:textId="57D20A2C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</w:p>
        </w:tc>
      </w:tr>
      <w:tr w:rsidR="005112E4" w14:paraId="2194115F" w14:textId="77777777" w:rsidTr="005112E4">
        <w:tc>
          <w:tcPr>
            <w:tcW w:w="1502" w:type="dxa"/>
          </w:tcPr>
          <w:p w14:paraId="4DEA63EF" w14:textId="6FF26B83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Current price (Rs.)</w:t>
            </w:r>
          </w:p>
        </w:tc>
        <w:tc>
          <w:tcPr>
            <w:tcW w:w="1502" w:type="dxa"/>
          </w:tcPr>
          <w:p w14:paraId="3408A749" w14:textId="0FFFECD4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110</w:t>
            </w:r>
            <w:r w:rsidR="00306733">
              <w:rPr>
                <w:rFonts w:eastAsia="Times New Roman" w:cstheme="minorHAnsi"/>
                <w:bCs/>
                <w:sz w:val="24"/>
                <w:szCs w:val="24"/>
              </w:rPr>
              <w:t>*</w:t>
            </w:r>
          </w:p>
        </w:tc>
        <w:tc>
          <w:tcPr>
            <w:tcW w:w="1503" w:type="dxa"/>
          </w:tcPr>
          <w:p w14:paraId="4B065EBB" w14:textId="481D1CB0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93</w:t>
            </w:r>
          </w:p>
        </w:tc>
        <w:tc>
          <w:tcPr>
            <w:tcW w:w="1503" w:type="dxa"/>
          </w:tcPr>
          <w:p w14:paraId="4E6D0326" w14:textId="715D1EBC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95.75</w:t>
            </w:r>
          </w:p>
        </w:tc>
        <w:tc>
          <w:tcPr>
            <w:tcW w:w="1503" w:type="dxa"/>
          </w:tcPr>
          <w:p w14:paraId="471EB321" w14:textId="2E063916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100</w:t>
            </w:r>
          </w:p>
        </w:tc>
        <w:tc>
          <w:tcPr>
            <w:tcW w:w="1503" w:type="dxa"/>
          </w:tcPr>
          <w:p w14:paraId="7FCAC928" w14:textId="15D68232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97</w:t>
            </w:r>
          </w:p>
        </w:tc>
      </w:tr>
      <w:tr w:rsidR="005112E4" w14:paraId="1A752FFD" w14:textId="77777777" w:rsidTr="005112E4">
        <w:tc>
          <w:tcPr>
            <w:tcW w:w="1502" w:type="dxa"/>
          </w:tcPr>
          <w:p w14:paraId="486B3D82" w14:textId="43DD6B13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Callable in 2 years at</w:t>
            </w:r>
          </w:p>
        </w:tc>
        <w:tc>
          <w:tcPr>
            <w:tcW w:w="1502" w:type="dxa"/>
          </w:tcPr>
          <w:p w14:paraId="55236F74" w14:textId="103A0EFC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103</w:t>
            </w:r>
          </w:p>
        </w:tc>
        <w:tc>
          <w:tcPr>
            <w:tcW w:w="1503" w:type="dxa"/>
          </w:tcPr>
          <w:p w14:paraId="4B779D11" w14:textId="06BB6810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NA</w:t>
            </w:r>
          </w:p>
        </w:tc>
        <w:tc>
          <w:tcPr>
            <w:tcW w:w="1503" w:type="dxa"/>
          </w:tcPr>
          <w:p w14:paraId="46D16C8B" w14:textId="6864FA81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NA</w:t>
            </w:r>
          </w:p>
        </w:tc>
        <w:tc>
          <w:tcPr>
            <w:tcW w:w="1503" w:type="dxa"/>
          </w:tcPr>
          <w:p w14:paraId="6B3DE264" w14:textId="48C5B132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NA</w:t>
            </w:r>
          </w:p>
        </w:tc>
        <w:tc>
          <w:tcPr>
            <w:tcW w:w="1503" w:type="dxa"/>
          </w:tcPr>
          <w:p w14:paraId="4023049F" w14:textId="1F4B87AC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NA</w:t>
            </w:r>
          </w:p>
        </w:tc>
      </w:tr>
      <w:tr w:rsidR="005112E4" w14:paraId="6DAC2646" w14:textId="77777777" w:rsidTr="005112E4">
        <w:tc>
          <w:tcPr>
            <w:tcW w:w="1502" w:type="dxa"/>
          </w:tcPr>
          <w:p w14:paraId="1CBEC9CA" w14:textId="2D11F1DF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Annual coupon rate</w:t>
            </w:r>
          </w:p>
        </w:tc>
        <w:tc>
          <w:tcPr>
            <w:tcW w:w="1502" w:type="dxa"/>
          </w:tcPr>
          <w:p w14:paraId="5E500BCB" w14:textId="4A006AE7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9%</w:t>
            </w:r>
          </w:p>
        </w:tc>
        <w:tc>
          <w:tcPr>
            <w:tcW w:w="1503" w:type="dxa"/>
          </w:tcPr>
          <w:p w14:paraId="3FE15A8A" w14:textId="04C7233D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7%</w:t>
            </w:r>
          </w:p>
        </w:tc>
        <w:tc>
          <w:tcPr>
            <w:tcW w:w="1503" w:type="dxa"/>
          </w:tcPr>
          <w:p w14:paraId="435B3A46" w14:textId="144C3C94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7%</w:t>
            </w:r>
          </w:p>
        </w:tc>
        <w:tc>
          <w:tcPr>
            <w:tcW w:w="1503" w:type="dxa"/>
          </w:tcPr>
          <w:p w14:paraId="1DD7569D" w14:textId="1F1E42E8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7%</w:t>
            </w:r>
          </w:p>
        </w:tc>
        <w:tc>
          <w:tcPr>
            <w:tcW w:w="1503" w:type="dxa"/>
          </w:tcPr>
          <w:p w14:paraId="69228DF0" w14:textId="4262EBA5" w:rsidR="005112E4" w:rsidRDefault="005112E4" w:rsidP="00306733">
            <w:pPr>
              <w:spacing w:after="0"/>
              <w:jc w:val="center"/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7%</w:t>
            </w:r>
          </w:p>
        </w:tc>
      </w:tr>
    </w:tbl>
    <w:p w14:paraId="1565D837" w14:textId="0A73EF90" w:rsidR="005112E4" w:rsidRPr="00306733" w:rsidRDefault="00306733" w:rsidP="00306733">
      <w:pPr>
        <w:spacing w:after="0"/>
        <w:jc w:val="both"/>
        <w:rPr>
          <w:rFonts w:eastAsia="Times New Roman" w:cstheme="minorHAnsi"/>
          <w:bCs/>
          <w:i/>
          <w:iCs/>
          <w:sz w:val="20"/>
          <w:szCs w:val="20"/>
        </w:rPr>
      </w:pPr>
      <w:r>
        <w:rPr>
          <w:rFonts w:eastAsia="Times New Roman" w:cstheme="minorHAnsi"/>
          <w:bCs/>
          <w:sz w:val="24"/>
          <w:szCs w:val="24"/>
        </w:rPr>
        <w:t>*</w:t>
      </w:r>
      <w:r w:rsidR="003A397A" w:rsidRPr="00306733">
        <w:rPr>
          <w:rFonts w:eastAsia="Times New Roman" w:cstheme="minorHAnsi"/>
          <w:bCs/>
          <w:i/>
          <w:iCs/>
          <w:sz w:val="20"/>
          <w:szCs w:val="20"/>
        </w:rPr>
        <w:t>Due</w:t>
      </w:r>
      <w:r w:rsidRPr="00306733">
        <w:rPr>
          <w:rFonts w:eastAsia="Times New Roman" w:cstheme="minorHAnsi"/>
          <w:bCs/>
          <w:i/>
          <w:iCs/>
          <w:sz w:val="20"/>
          <w:szCs w:val="20"/>
        </w:rPr>
        <w:t xml:space="preserve"> to the presence of greenium</w:t>
      </w:r>
    </w:p>
    <w:p w14:paraId="6028B28A" w14:textId="77777777" w:rsidR="00306733" w:rsidRPr="00306733" w:rsidRDefault="00306733" w:rsidP="00306733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</w:p>
    <w:p w14:paraId="368655CB" w14:textId="6361BE38" w:rsidR="005112E4" w:rsidRDefault="005112E4" w:rsidP="00223A0D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You are required to </w:t>
      </w:r>
      <w:r w:rsidR="00306733">
        <w:rPr>
          <w:rFonts w:eastAsia="Times New Roman" w:cstheme="minorHAnsi"/>
          <w:bCs/>
          <w:sz w:val="24"/>
          <w:szCs w:val="24"/>
        </w:rPr>
        <w:t xml:space="preserve">examine the suitability of the bonds as per the client’s requirements with logical </w:t>
      </w:r>
      <w:r w:rsidR="00556FE3">
        <w:rPr>
          <w:rFonts w:eastAsia="Times New Roman" w:cstheme="minorHAnsi"/>
          <w:bCs/>
          <w:sz w:val="24"/>
          <w:szCs w:val="24"/>
        </w:rPr>
        <w:t>explanations</w:t>
      </w:r>
      <w:r w:rsidR="00306733">
        <w:rPr>
          <w:rFonts w:eastAsia="Times New Roman" w:cstheme="minorHAnsi"/>
          <w:bCs/>
          <w:sz w:val="24"/>
          <w:szCs w:val="24"/>
        </w:rPr>
        <w:t>.</w:t>
      </w:r>
      <w:r w:rsidR="00306733">
        <w:rPr>
          <w:rFonts w:eastAsia="Times New Roman" w:cstheme="minorHAnsi"/>
          <w:bCs/>
          <w:sz w:val="24"/>
          <w:szCs w:val="24"/>
        </w:rPr>
        <w:tab/>
      </w:r>
      <w:r w:rsidR="00306733">
        <w:rPr>
          <w:rFonts w:eastAsia="Times New Roman" w:cstheme="minorHAnsi"/>
          <w:bCs/>
          <w:sz w:val="24"/>
          <w:szCs w:val="24"/>
        </w:rPr>
        <w:tab/>
      </w:r>
      <w:r w:rsidR="00306733">
        <w:rPr>
          <w:rFonts w:eastAsia="Times New Roman" w:cstheme="minorHAnsi"/>
          <w:bCs/>
          <w:sz w:val="24"/>
          <w:szCs w:val="24"/>
        </w:rPr>
        <w:tab/>
      </w:r>
      <w:r w:rsidR="00306733">
        <w:rPr>
          <w:rFonts w:eastAsia="Times New Roman" w:cstheme="minorHAnsi"/>
          <w:bCs/>
          <w:sz w:val="24"/>
          <w:szCs w:val="24"/>
        </w:rPr>
        <w:tab/>
      </w:r>
      <w:r w:rsidR="00306733">
        <w:rPr>
          <w:rFonts w:eastAsia="Times New Roman" w:cstheme="minorHAnsi"/>
          <w:bCs/>
          <w:sz w:val="24"/>
          <w:szCs w:val="24"/>
        </w:rPr>
        <w:tab/>
      </w:r>
      <w:r w:rsidR="00306733">
        <w:rPr>
          <w:rFonts w:eastAsia="Times New Roman" w:cstheme="minorHAnsi"/>
          <w:bCs/>
          <w:sz w:val="24"/>
          <w:szCs w:val="24"/>
        </w:rPr>
        <w:tab/>
      </w:r>
      <w:r w:rsidR="00306733">
        <w:rPr>
          <w:rFonts w:eastAsia="Times New Roman" w:cstheme="minorHAnsi"/>
          <w:bCs/>
          <w:sz w:val="24"/>
          <w:szCs w:val="24"/>
        </w:rPr>
        <w:tab/>
      </w:r>
      <w:r w:rsidR="00306733">
        <w:rPr>
          <w:rFonts w:eastAsia="Times New Roman" w:cstheme="minorHAnsi"/>
          <w:bCs/>
          <w:sz w:val="24"/>
          <w:szCs w:val="24"/>
        </w:rPr>
        <w:tab/>
      </w:r>
      <w:r w:rsidR="00B05141">
        <w:rPr>
          <w:rFonts w:eastAsia="Times New Roman" w:cstheme="minorHAnsi"/>
          <w:bCs/>
          <w:sz w:val="24"/>
          <w:szCs w:val="24"/>
        </w:rPr>
        <w:t xml:space="preserve">      </w:t>
      </w:r>
      <w:r w:rsidR="00FA0188">
        <w:rPr>
          <w:rFonts w:eastAsia="Times New Roman" w:cstheme="minorHAnsi"/>
          <w:bCs/>
          <w:sz w:val="24"/>
          <w:szCs w:val="24"/>
        </w:rPr>
        <w:t xml:space="preserve">          </w:t>
      </w:r>
      <w:r w:rsidR="00306733" w:rsidRPr="00B05141">
        <w:rPr>
          <w:rFonts w:eastAsia="Times New Roman" w:cstheme="minorHAnsi"/>
          <w:b/>
          <w:sz w:val="24"/>
          <w:szCs w:val="24"/>
        </w:rPr>
        <w:t>(Marks 7)</w:t>
      </w:r>
    </w:p>
    <w:p w14:paraId="361D02D6" w14:textId="77777777" w:rsidR="00306733" w:rsidRDefault="00306733" w:rsidP="00223A0D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</w:p>
    <w:p w14:paraId="21CD543E" w14:textId="77777777" w:rsidR="003A397A" w:rsidRDefault="003A397A" w:rsidP="00223A0D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</w:p>
    <w:p w14:paraId="67321E52" w14:textId="5BD8A8B7" w:rsidR="00124E36" w:rsidRPr="00223A0D" w:rsidRDefault="0071044D" w:rsidP="00223A0D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294653">
        <w:rPr>
          <w:rFonts w:eastAsia="Times New Roman" w:cstheme="minorHAnsi"/>
          <w:bCs/>
          <w:sz w:val="24"/>
          <w:szCs w:val="24"/>
        </w:rPr>
        <w:t>Q</w:t>
      </w:r>
      <w:r w:rsidR="00294653">
        <w:rPr>
          <w:rFonts w:eastAsia="Times New Roman" w:cstheme="minorHAnsi"/>
          <w:bCs/>
          <w:sz w:val="24"/>
          <w:szCs w:val="24"/>
        </w:rPr>
        <w:t>3</w:t>
      </w:r>
      <w:r w:rsidR="003A397A">
        <w:rPr>
          <w:rFonts w:eastAsia="Times New Roman" w:cstheme="minorHAnsi"/>
          <w:bCs/>
          <w:sz w:val="24"/>
          <w:szCs w:val="24"/>
        </w:rPr>
        <w:t xml:space="preserve">) </w:t>
      </w:r>
      <w:r w:rsidRPr="00294653">
        <w:rPr>
          <w:rFonts w:eastAsia="Times New Roman" w:cstheme="minorHAnsi"/>
          <w:bCs/>
          <w:sz w:val="24"/>
          <w:szCs w:val="24"/>
        </w:rPr>
        <w:t>A portfolio manager wants to estimate the interest rate risk of a bond using duration. The current price of the bond is 82. A valuation model found that if interest rates decline by 30 basis points, the price will increase to</w:t>
      </w:r>
      <w:r w:rsidRPr="00223A0D">
        <w:rPr>
          <w:rFonts w:eastAsia="Times New Roman" w:cstheme="minorHAnsi"/>
          <w:bCs/>
          <w:sz w:val="24"/>
          <w:szCs w:val="24"/>
        </w:rPr>
        <w:t xml:space="preserve"> 83.50</w:t>
      </w:r>
      <w:r w:rsidR="00223A0D" w:rsidRPr="00223A0D">
        <w:rPr>
          <w:rFonts w:eastAsia="Times New Roman" w:cstheme="minorHAnsi"/>
          <w:bCs/>
          <w:sz w:val="24"/>
          <w:szCs w:val="24"/>
        </w:rPr>
        <w:t>,</w:t>
      </w:r>
      <w:r w:rsidRPr="00223A0D">
        <w:rPr>
          <w:rFonts w:eastAsia="Times New Roman" w:cstheme="minorHAnsi"/>
          <w:bCs/>
          <w:sz w:val="24"/>
          <w:szCs w:val="24"/>
        </w:rPr>
        <w:t xml:space="preserve"> and if interest rates increase by 30 basis points, the price will </w:t>
      </w:r>
      <w:r w:rsidR="003A397A">
        <w:rPr>
          <w:rFonts w:eastAsia="Times New Roman" w:cstheme="minorHAnsi"/>
          <w:bCs/>
          <w:sz w:val="24"/>
          <w:szCs w:val="24"/>
        </w:rPr>
        <w:t>decrease</w:t>
      </w:r>
      <w:r w:rsidRPr="00223A0D">
        <w:rPr>
          <w:rFonts w:eastAsia="Times New Roman" w:cstheme="minorHAnsi"/>
          <w:bCs/>
          <w:sz w:val="24"/>
          <w:szCs w:val="24"/>
        </w:rPr>
        <w:t xml:space="preserve"> to 80.75. </w:t>
      </w:r>
      <w:r w:rsidR="00223A0D" w:rsidRPr="00223A0D">
        <w:rPr>
          <w:rFonts w:eastAsia="Times New Roman" w:cstheme="minorHAnsi"/>
          <w:bCs/>
          <w:sz w:val="24"/>
          <w:szCs w:val="24"/>
        </w:rPr>
        <w:t>Examine the modified duration of the bond.</w:t>
      </w:r>
    </w:p>
    <w:p w14:paraId="7A74AE60" w14:textId="4668BF99" w:rsidR="00223A0D" w:rsidRPr="00B05141" w:rsidRDefault="00223A0D" w:rsidP="00124E36">
      <w:pPr>
        <w:spacing w:after="0"/>
        <w:rPr>
          <w:rFonts w:eastAsia="Times New Roman" w:cstheme="minorHAnsi"/>
          <w:b/>
          <w:sz w:val="24"/>
          <w:szCs w:val="24"/>
        </w:rPr>
      </w:pPr>
      <w:r w:rsidRPr="00223A0D">
        <w:rPr>
          <w:rFonts w:eastAsia="Times New Roman" w:cstheme="minorHAnsi"/>
          <w:b/>
          <w:sz w:val="24"/>
          <w:szCs w:val="24"/>
        </w:rPr>
        <w:tab/>
      </w:r>
      <w:r w:rsidRPr="00223A0D">
        <w:rPr>
          <w:rFonts w:eastAsia="Times New Roman" w:cstheme="minorHAnsi"/>
          <w:b/>
          <w:sz w:val="24"/>
          <w:szCs w:val="24"/>
        </w:rPr>
        <w:tab/>
      </w:r>
      <w:r w:rsidRPr="00223A0D">
        <w:rPr>
          <w:rFonts w:eastAsia="Times New Roman" w:cstheme="minorHAnsi"/>
          <w:b/>
          <w:sz w:val="24"/>
          <w:szCs w:val="24"/>
        </w:rPr>
        <w:tab/>
      </w:r>
      <w:r w:rsidRPr="00223A0D">
        <w:rPr>
          <w:rFonts w:eastAsia="Times New Roman" w:cstheme="minorHAnsi"/>
          <w:b/>
          <w:sz w:val="24"/>
          <w:szCs w:val="24"/>
        </w:rPr>
        <w:tab/>
      </w:r>
      <w:r w:rsidRPr="00223A0D">
        <w:rPr>
          <w:rFonts w:eastAsia="Times New Roman" w:cstheme="minorHAnsi"/>
          <w:b/>
          <w:sz w:val="24"/>
          <w:szCs w:val="24"/>
        </w:rPr>
        <w:tab/>
      </w:r>
      <w:r w:rsidRPr="00223A0D">
        <w:rPr>
          <w:rFonts w:eastAsia="Times New Roman" w:cstheme="minorHAnsi"/>
          <w:b/>
          <w:sz w:val="24"/>
          <w:szCs w:val="24"/>
        </w:rPr>
        <w:tab/>
      </w:r>
      <w:r w:rsidRPr="00223A0D">
        <w:rPr>
          <w:rFonts w:eastAsia="Times New Roman" w:cstheme="minorHAnsi"/>
          <w:b/>
          <w:sz w:val="24"/>
          <w:szCs w:val="24"/>
        </w:rPr>
        <w:tab/>
      </w:r>
      <w:r w:rsidRPr="00223A0D">
        <w:rPr>
          <w:rFonts w:eastAsia="Times New Roman" w:cstheme="minorHAnsi"/>
          <w:b/>
          <w:sz w:val="24"/>
          <w:szCs w:val="24"/>
        </w:rPr>
        <w:tab/>
      </w:r>
      <w:r w:rsidRPr="00223A0D">
        <w:rPr>
          <w:rFonts w:eastAsia="Times New Roman" w:cstheme="minorHAnsi"/>
          <w:b/>
          <w:sz w:val="24"/>
          <w:szCs w:val="24"/>
        </w:rPr>
        <w:tab/>
      </w:r>
      <w:r w:rsidRPr="00223A0D">
        <w:rPr>
          <w:rFonts w:eastAsia="Times New Roman" w:cstheme="minorHAnsi"/>
          <w:b/>
          <w:sz w:val="24"/>
          <w:szCs w:val="24"/>
        </w:rPr>
        <w:tab/>
      </w:r>
      <w:r w:rsidR="00B05141">
        <w:rPr>
          <w:rFonts w:eastAsia="Times New Roman" w:cstheme="minorHAnsi"/>
          <w:b/>
          <w:sz w:val="24"/>
          <w:szCs w:val="24"/>
        </w:rPr>
        <w:t xml:space="preserve">     </w:t>
      </w:r>
      <w:r w:rsidR="00FA0188">
        <w:rPr>
          <w:rFonts w:eastAsia="Times New Roman" w:cstheme="minorHAnsi"/>
          <w:b/>
          <w:sz w:val="24"/>
          <w:szCs w:val="24"/>
        </w:rPr>
        <w:t xml:space="preserve">           </w:t>
      </w:r>
      <w:r w:rsidRPr="00B05141">
        <w:rPr>
          <w:rFonts w:eastAsia="Times New Roman" w:cstheme="minorHAnsi"/>
          <w:b/>
          <w:sz w:val="24"/>
          <w:szCs w:val="24"/>
        </w:rPr>
        <w:t>(Marks 4</w:t>
      </w:r>
      <w:r w:rsidR="00FA0188">
        <w:rPr>
          <w:rFonts w:eastAsia="Times New Roman" w:cstheme="minorHAnsi"/>
          <w:b/>
          <w:sz w:val="24"/>
          <w:szCs w:val="24"/>
        </w:rPr>
        <w:t>)</w:t>
      </w:r>
    </w:p>
    <w:p w14:paraId="15A62A74" w14:textId="77777777" w:rsidR="00223A0D" w:rsidRPr="00223A0D" w:rsidRDefault="00223A0D" w:rsidP="00223A0D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03C2429F" w14:textId="77777777" w:rsidR="003A397A" w:rsidRDefault="003A397A" w:rsidP="00223A0D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6CAE6AF3" w14:textId="7BD7D318" w:rsidR="00223A0D" w:rsidRPr="00223A0D" w:rsidRDefault="00223A0D" w:rsidP="00223A0D">
      <w:p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  <w:r w:rsidRPr="00223A0D">
        <w:rPr>
          <w:rFonts w:eastAsia="Times New Roman" w:cstheme="minorHAnsi"/>
          <w:sz w:val="24"/>
          <w:szCs w:val="24"/>
        </w:rPr>
        <w:t>Q</w:t>
      </w:r>
      <w:r w:rsidR="00294653">
        <w:rPr>
          <w:rFonts w:eastAsia="Times New Roman" w:cstheme="minorHAnsi"/>
          <w:sz w:val="24"/>
          <w:szCs w:val="24"/>
        </w:rPr>
        <w:t>4</w:t>
      </w:r>
      <w:r w:rsidR="003A397A">
        <w:rPr>
          <w:rFonts w:eastAsia="Times New Roman" w:cstheme="minorHAnsi"/>
          <w:sz w:val="24"/>
          <w:szCs w:val="24"/>
        </w:rPr>
        <w:t>)</w:t>
      </w:r>
      <w:r w:rsidRPr="00223A0D">
        <w:rPr>
          <w:rFonts w:eastAsia="Times New Roman" w:cstheme="minorHAnsi"/>
          <w:sz w:val="24"/>
          <w:szCs w:val="24"/>
        </w:rPr>
        <w:t xml:space="preserve"> </w:t>
      </w:r>
      <w:r w:rsidRPr="00223A0D">
        <w:rPr>
          <w:rFonts w:eastAsia="Times New Roman" w:cstheme="minorHAnsi"/>
          <w:sz w:val="24"/>
          <w:szCs w:val="24"/>
          <w:lang w:val="en-IN"/>
        </w:rPr>
        <w:t xml:space="preserve">Delta </w:t>
      </w:r>
      <w:r w:rsidR="00294653">
        <w:rPr>
          <w:rFonts w:eastAsia="Times New Roman" w:cstheme="minorHAnsi"/>
          <w:sz w:val="24"/>
          <w:szCs w:val="24"/>
          <w:lang w:val="en-IN"/>
        </w:rPr>
        <w:t>Company's existing capital structure is</w:t>
      </w:r>
      <w:r w:rsidRPr="00223A0D">
        <w:rPr>
          <w:rFonts w:eastAsia="Times New Roman" w:cstheme="minorHAnsi"/>
          <w:sz w:val="24"/>
          <w:szCs w:val="24"/>
          <w:lang w:val="en-IN"/>
        </w:rPr>
        <w:t xml:space="preserve"> Debt: </w:t>
      </w:r>
      <w:r w:rsidR="00294653">
        <w:rPr>
          <w:rFonts w:eastAsia="Times New Roman" w:cstheme="minorHAnsi"/>
          <w:sz w:val="24"/>
          <w:szCs w:val="24"/>
          <w:lang w:val="en-IN"/>
        </w:rPr>
        <w:t>E</w:t>
      </w:r>
      <w:r w:rsidRPr="00223A0D">
        <w:rPr>
          <w:rFonts w:eastAsia="Times New Roman" w:cstheme="minorHAnsi"/>
          <w:sz w:val="24"/>
          <w:szCs w:val="24"/>
          <w:lang w:val="en-IN"/>
        </w:rPr>
        <w:t xml:space="preserve">quity of </w:t>
      </w:r>
      <w:r w:rsidR="00B80815">
        <w:rPr>
          <w:rFonts w:eastAsia="Times New Roman" w:cstheme="minorHAnsi"/>
          <w:sz w:val="24"/>
          <w:szCs w:val="24"/>
          <w:lang w:val="en-IN"/>
        </w:rPr>
        <w:t xml:space="preserve">700 </w:t>
      </w:r>
      <w:r>
        <w:rPr>
          <w:rFonts w:eastAsia="Times New Roman" w:cstheme="minorHAnsi"/>
          <w:sz w:val="24"/>
          <w:szCs w:val="24"/>
          <w:lang w:val="en-IN"/>
        </w:rPr>
        <w:t>:</w:t>
      </w:r>
      <w:r w:rsidR="00B80815">
        <w:rPr>
          <w:rFonts w:eastAsia="Times New Roman" w:cstheme="minorHAnsi"/>
          <w:sz w:val="24"/>
          <w:szCs w:val="24"/>
          <w:lang w:val="en-IN"/>
        </w:rPr>
        <w:t xml:space="preserve"> 2800</w:t>
      </w:r>
      <w:r w:rsidRPr="00223A0D">
        <w:rPr>
          <w:rFonts w:eastAsia="Times New Roman" w:cstheme="minorHAnsi"/>
          <w:sz w:val="24"/>
          <w:szCs w:val="24"/>
          <w:lang w:val="en-IN"/>
        </w:rPr>
        <w:t xml:space="preserve">. It is </w:t>
      </w:r>
      <w:r>
        <w:rPr>
          <w:rFonts w:eastAsia="Times New Roman" w:cstheme="minorHAnsi"/>
          <w:sz w:val="24"/>
          <w:szCs w:val="24"/>
          <w:lang w:val="en-IN"/>
        </w:rPr>
        <w:t>analysing</w:t>
      </w:r>
      <w:r w:rsidRPr="00223A0D">
        <w:rPr>
          <w:rFonts w:eastAsia="Times New Roman" w:cstheme="minorHAnsi"/>
          <w:sz w:val="24"/>
          <w:szCs w:val="24"/>
          <w:lang w:val="en-IN"/>
        </w:rPr>
        <w:t xml:space="preserve"> the option of raising more debt to finance its new manufacturing plant while maintaining its </w:t>
      </w:r>
      <w:r w:rsidR="00E923A5">
        <w:rPr>
          <w:rFonts w:eastAsia="Times New Roman" w:cstheme="minorHAnsi"/>
          <w:sz w:val="24"/>
          <w:szCs w:val="24"/>
          <w:lang w:val="en-IN"/>
        </w:rPr>
        <w:t>debt-to-equity</w:t>
      </w:r>
      <w:r w:rsidRPr="00223A0D">
        <w:rPr>
          <w:rFonts w:eastAsia="Times New Roman" w:cstheme="minorHAnsi"/>
          <w:sz w:val="24"/>
          <w:szCs w:val="24"/>
          <w:lang w:val="en-IN"/>
        </w:rPr>
        <w:t xml:space="preserve"> ratio.</w:t>
      </w:r>
    </w:p>
    <w:p w14:paraId="034429AA" w14:textId="77777777" w:rsidR="00223A0D" w:rsidRPr="00223A0D" w:rsidRDefault="00223A0D" w:rsidP="00223A0D">
      <w:p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</w:p>
    <w:p w14:paraId="398C9E2E" w14:textId="77777777" w:rsidR="00223A0D" w:rsidRDefault="00223A0D" w:rsidP="00223A0D">
      <w:p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  <w:r w:rsidRPr="00223A0D">
        <w:rPr>
          <w:rFonts w:eastAsia="Times New Roman" w:cstheme="minorHAnsi"/>
          <w:sz w:val="24"/>
          <w:szCs w:val="24"/>
          <w:lang w:val="en-IN"/>
        </w:rPr>
        <w:t>The average forecasted EBIT for the next 5 years is ₹520 million.</w:t>
      </w:r>
    </w:p>
    <w:p w14:paraId="57644154" w14:textId="77777777" w:rsidR="00223A0D" w:rsidRDefault="00223A0D" w:rsidP="00223A0D">
      <w:p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  <w:r w:rsidRPr="00223A0D">
        <w:rPr>
          <w:rFonts w:eastAsia="Times New Roman" w:cstheme="minorHAnsi"/>
          <w:sz w:val="24"/>
          <w:szCs w:val="24"/>
          <w:lang w:val="en-IN"/>
        </w:rPr>
        <w:t>The applicable corporate tax rate is 25%.</w:t>
      </w:r>
    </w:p>
    <w:p w14:paraId="7A49CD75" w14:textId="40AA113E" w:rsidR="00223A0D" w:rsidRDefault="00223A0D" w:rsidP="00223A0D">
      <w:p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  <w:r w:rsidRPr="00223A0D">
        <w:rPr>
          <w:rFonts w:eastAsia="Times New Roman" w:cstheme="minorHAnsi"/>
          <w:sz w:val="24"/>
          <w:szCs w:val="24"/>
          <w:lang w:val="en-IN"/>
        </w:rPr>
        <w:br/>
        <w:t>Investment bankers have provided the following schedule of cost of capital at various credit ratings: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86"/>
        <w:gridCol w:w="2465"/>
        <w:gridCol w:w="1853"/>
      </w:tblGrid>
      <w:tr w:rsidR="003A397A" w:rsidRPr="00223A0D" w14:paraId="432D2B64" w14:textId="77777777" w:rsidTr="003A397A">
        <w:trPr>
          <w:tblHeader/>
          <w:tblCellSpacing w:w="15" w:type="dxa"/>
        </w:trPr>
        <w:tc>
          <w:tcPr>
            <w:tcW w:w="1432" w:type="dxa"/>
            <w:shd w:val="clear" w:color="auto" w:fill="BFBFBF" w:themeFill="background1" w:themeFillShade="BF"/>
            <w:vAlign w:val="center"/>
            <w:hideMark/>
          </w:tcPr>
          <w:p w14:paraId="7C5BF1F8" w14:textId="77777777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  <w:lastRenderedPageBreak/>
              <w:t>Credit Rating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5FD8EC62" w14:textId="77777777" w:rsidR="003A397A" w:rsidRDefault="003A397A" w:rsidP="008B4235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</w:pPr>
          </w:p>
          <w:p w14:paraId="749EA370" w14:textId="77777777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14:paraId="6E5EA9A8" w14:textId="473FC613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  <w:t>Pre-tax Cost of Debt (%)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14:paraId="409F87E5" w14:textId="3D937AC3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  <w:t>Cost of Equity (%)</w:t>
            </w:r>
          </w:p>
        </w:tc>
      </w:tr>
      <w:tr w:rsidR="003A397A" w:rsidRPr="00223A0D" w14:paraId="00C32CD6" w14:textId="77777777" w:rsidTr="003A397A">
        <w:trPr>
          <w:tblCellSpacing w:w="15" w:type="dxa"/>
        </w:trPr>
        <w:tc>
          <w:tcPr>
            <w:tcW w:w="1432" w:type="dxa"/>
            <w:vAlign w:val="center"/>
            <w:hideMark/>
          </w:tcPr>
          <w:p w14:paraId="36E674F1" w14:textId="77777777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AAA</w:t>
            </w:r>
          </w:p>
        </w:tc>
        <w:tc>
          <w:tcPr>
            <w:tcW w:w="0" w:type="auto"/>
          </w:tcPr>
          <w:p w14:paraId="28B5EC45" w14:textId="77777777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Align w:val="center"/>
            <w:hideMark/>
          </w:tcPr>
          <w:p w14:paraId="422124AE" w14:textId="04F0E60B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5.90%</w:t>
            </w:r>
          </w:p>
        </w:tc>
        <w:tc>
          <w:tcPr>
            <w:tcW w:w="0" w:type="auto"/>
            <w:vAlign w:val="center"/>
            <w:hideMark/>
          </w:tcPr>
          <w:p w14:paraId="0C890CF8" w14:textId="76ECE4E8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11.50%</w:t>
            </w:r>
          </w:p>
        </w:tc>
      </w:tr>
      <w:tr w:rsidR="003A397A" w:rsidRPr="00223A0D" w14:paraId="1208D461" w14:textId="77777777" w:rsidTr="003A397A">
        <w:trPr>
          <w:tblCellSpacing w:w="15" w:type="dxa"/>
        </w:trPr>
        <w:tc>
          <w:tcPr>
            <w:tcW w:w="1432" w:type="dxa"/>
            <w:vAlign w:val="center"/>
            <w:hideMark/>
          </w:tcPr>
          <w:p w14:paraId="5A9BBDB2" w14:textId="77777777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AA</w:t>
            </w:r>
          </w:p>
        </w:tc>
        <w:tc>
          <w:tcPr>
            <w:tcW w:w="0" w:type="auto"/>
          </w:tcPr>
          <w:p w14:paraId="3A6D18E1" w14:textId="77777777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Align w:val="center"/>
            <w:hideMark/>
          </w:tcPr>
          <w:p w14:paraId="23C93919" w14:textId="6635D65A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6.30%</w:t>
            </w:r>
          </w:p>
        </w:tc>
        <w:tc>
          <w:tcPr>
            <w:tcW w:w="0" w:type="auto"/>
            <w:vAlign w:val="center"/>
            <w:hideMark/>
          </w:tcPr>
          <w:p w14:paraId="79A03471" w14:textId="72C50023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12.20%</w:t>
            </w:r>
          </w:p>
        </w:tc>
      </w:tr>
      <w:tr w:rsidR="003A397A" w:rsidRPr="00223A0D" w14:paraId="7132EC72" w14:textId="77777777" w:rsidTr="003A397A">
        <w:trPr>
          <w:tblCellSpacing w:w="15" w:type="dxa"/>
        </w:trPr>
        <w:tc>
          <w:tcPr>
            <w:tcW w:w="1432" w:type="dxa"/>
            <w:vAlign w:val="center"/>
            <w:hideMark/>
          </w:tcPr>
          <w:p w14:paraId="77C8547E" w14:textId="77777777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A</w:t>
            </w:r>
          </w:p>
        </w:tc>
        <w:tc>
          <w:tcPr>
            <w:tcW w:w="0" w:type="auto"/>
          </w:tcPr>
          <w:p w14:paraId="38CDCF19" w14:textId="77777777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Align w:val="center"/>
            <w:hideMark/>
          </w:tcPr>
          <w:p w14:paraId="5B5E5C02" w14:textId="066055F2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7.00%</w:t>
            </w:r>
          </w:p>
        </w:tc>
        <w:tc>
          <w:tcPr>
            <w:tcW w:w="0" w:type="auto"/>
            <w:vAlign w:val="center"/>
            <w:hideMark/>
          </w:tcPr>
          <w:p w14:paraId="4DFCAAD8" w14:textId="2600B8A3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13.00%</w:t>
            </w:r>
          </w:p>
        </w:tc>
      </w:tr>
      <w:tr w:rsidR="003A397A" w:rsidRPr="00223A0D" w14:paraId="0B1338D3" w14:textId="77777777" w:rsidTr="003A397A">
        <w:trPr>
          <w:tblCellSpacing w:w="15" w:type="dxa"/>
        </w:trPr>
        <w:tc>
          <w:tcPr>
            <w:tcW w:w="1432" w:type="dxa"/>
            <w:vAlign w:val="center"/>
            <w:hideMark/>
          </w:tcPr>
          <w:p w14:paraId="49A5B24C" w14:textId="77777777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BBB</w:t>
            </w:r>
          </w:p>
        </w:tc>
        <w:tc>
          <w:tcPr>
            <w:tcW w:w="0" w:type="auto"/>
          </w:tcPr>
          <w:p w14:paraId="64B5FCF2" w14:textId="77777777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Align w:val="center"/>
            <w:hideMark/>
          </w:tcPr>
          <w:p w14:paraId="74B5E233" w14:textId="4A8ED609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8.20%</w:t>
            </w:r>
          </w:p>
        </w:tc>
        <w:tc>
          <w:tcPr>
            <w:tcW w:w="0" w:type="auto"/>
            <w:vAlign w:val="center"/>
            <w:hideMark/>
          </w:tcPr>
          <w:p w14:paraId="00B3C182" w14:textId="2361923B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17.50%</w:t>
            </w:r>
          </w:p>
        </w:tc>
      </w:tr>
      <w:tr w:rsidR="003A397A" w:rsidRPr="00223A0D" w14:paraId="37F355B0" w14:textId="77777777" w:rsidTr="003A397A">
        <w:trPr>
          <w:tblCellSpacing w:w="15" w:type="dxa"/>
        </w:trPr>
        <w:tc>
          <w:tcPr>
            <w:tcW w:w="1432" w:type="dxa"/>
            <w:vAlign w:val="center"/>
            <w:hideMark/>
          </w:tcPr>
          <w:p w14:paraId="7B77AAA7" w14:textId="77777777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BB</w:t>
            </w:r>
          </w:p>
        </w:tc>
        <w:tc>
          <w:tcPr>
            <w:tcW w:w="0" w:type="auto"/>
          </w:tcPr>
          <w:p w14:paraId="3B09E295" w14:textId="77777777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Align w:val="center"/>
            <w:hideMark/>
          </w:tcPr>
          <w:p w14:paraId="38DAB042" w14:textId="34B5BC69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10.50%</w:t>
            </w:r>
          </w:p>
        </w:tc>
        <w:tc>
          <w:tcPr>
            <w:tcW w:w="0" w:type="auto"/>
            <w:vAlign w:val="center"/>
            <w:hideMark/>
          </w:tcPr>
          <w:p w14:paraId="38A89F48" w14:textId="64826DB1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20.50%</w:t>
            </w:r>
          </w:p>
        </w:tc>
      </w:tr>
      <w:tr w:rsidR="003A397A" w:rsidRPr="00223A0D" w14:paraId="08B9A7A6" w14:textId="77777777" w:rsidTr="003A397A">
        <w:trPr>
          <w:tblCellSpacing w:w="15" w:type="dxa"/>
        </w:trPr>
        <w:tc>
          <w:tcPr>
            <w:tcW w:w="1432" w:type="dxa"/>
            <w:vAlign w:val="center"/>
            <w:hideMark/>
          </w:tcPr>
          <w:p w14:paraId="0D2B1430" w14:textId="77777777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C</w:t>
            </w:r>
          </w:p>
        </w:tc>
        <w:tc>
          <w:tcPr>
            <w:tcW w:w="0" w:type="auto"/>
          </w:tcPr>
          <w:p w14:paraId="75A556DB" w14:textId="77777777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  <w:vAlign w:val="center"/>
            <w:hideMark/>
          </w:tcPr>
          <w:p w14:paraId="48B22158" w14:textId="05465130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12.50%</w:t>
            </w:r>
          </w:p>
        </w:tc>
        <w:tc>
          <w:tcPr>
            <w:tcW w:w="0" w:type="auto"/>
            <w:vAlign w:val="center"/>
            <w:hideMark/>
          </w:tcPr>
          <w:p w14:paraId="74B617BD" w14:textId="5B830917" w:rsidR="003A397A" w:rsidRPr="00223A0D" w:rsidRDefault="003A397A" w:rsidP="008B4235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23.50%</w:t>
            </w:r>
          </w:p>
        </w:tc>
      </w:tr>
    </w:tbl>
    <w:p w14:paraId="53287667" w14:textId="77777777" w:rsidR="00294653" w:rsidRDefault="00294653" w:rsidP="00223A0D">
      <w:p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</w:p>
    <w:p w14:paraId="556133B1" w14:textId="2E5A241F" w:rsidR="00223A0D" w:rsidRDefault="00223A0D" w:rsidP="00223A0D">
      <w:p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  <w:r w:rsidRPr="00223A0D">
        <w:rPr>
          <w:rFonts w:eastAsia="Times New Roman" w:cstheme="minorHAnsi"/>
          <w:sz w:val="24"/>
          <w:szCs w:val="24"/>
          <w:lang w:val="en-IN"/>
        </w:rPr>
        <w:t>Additionally, the investment bankers have suggested the following EBIT interest coverage ratios for different credit ratings:</w:t>
      </w:r>
    </w:p>
    <w:p w14:paraId="5C57D22A" w14:textId="77777777" w:rsidR="00294653" w:rsidRPr="00223A0D" w:rsidRDefault="00294653" w:rsidP="00223A0D">
      <w:p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</w:p>
    <w:tbl>
      <w:tblPr>
        <w:tblW w:w="630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4895"/>
      </w:tblGrid>
      <w:tr w:rsidR="008B4235" w:rsidRPr="00223A0D" w14:paraId="30D95780" w14:textId="77777777" w:rsidTr="00E923A5">
        <w:trPr>
          <w:trHeight w:val="348"/>
          <w:tblHeader/>
          <w:tblCellSpacing w:w="15" w:type="dxa"/>
        </w:trPr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14:paraId="0D08E379" w14:textId="77777777" w:rsidR="00223A0D" w:rsidRPr="00223A0D" w:rsidRDefault="00223A0D" w:rsidP="00223A0D">
            <w:pPr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  <w:t>Credit Rating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  <w:hideMark/>
          </w:tcPr>
          <w:p w14:paraId="290B4817" w14:textId="2B6D77AE" w:rsidR="00223A0D" w:rsidRPr="00223A0D" w:rsidRDefault="00294653" w:rsidP="00223A0D">
            <w:pPr>
              <w:spacing w:after="0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  <w:t xml:space="preserve">                                   </w:t>
            </w:r>
            <w:r w:rsidR="00223A0D" w:rsidRPr="00223A0D"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  <w:t>EBIT Interest Coverage Ratio</w:t>
            </w:r>
          </w:p>
        </w:tc>
      </w:tr>
      <w:tr w:rsidR="008B4235" w:rsidRPr="00223A0D" w14:paraId="5B3D92EA" w14:textId="77777777" w:rsidTr="00E923A5">
        <w:trPr>
          <w:trHeight w:val="348"/>
          <w:tblCellSpacing w:w="15" w:type="dxa"/>
        </w:trPr>
        <w:tc>
          <w:tcPr>
            <w:tcW w:w="0" w:type="auto"/>
            <w:vAlign w:val="center"/>
            <w:hideMark/>
          </w:tcPr>
          <w:p w14:paraId="1CFE855F" w14:textId="77777777" w:rsidR="00223A0D" w:rsidRPr="00223A0D" w:rsidRDefault="00223A0D" w:rsidP="003A397A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AAA</w:t>
            </w:r>
          </w:p>
        </w:tc>
        <w:tc>
          <w:tcPr>
            <w:tcW w:w="0" w:type="auto"/>
            <w:vAlign w:val="center"/>
            <w:hideMark/>
          </w:tcPr>
          <w:p w14:paraId="6B4F4601" w14:textId="40DDC989" w:rsidR="00223A0D" w:rsidRPr="00223A0D" w:rsidRDefault="00294653" w:rsidP="00223A0D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en-IN"/>
              </w:rPr>
            </w:pPr>
            <w:r>
              <w:rPr>
                <w:rFonts w:eastAsia="Times New Roman" w:cstheme="minorHAnsi"/>
                <w:sz w:val="24"/>
                <w:szCs w:val="24"/>
                <w:lang w:val="en-IN"/>
              </w:rPr>
              <w:t xml:space="preserve">                                             </w:t>
            </w:r>
            <w:r w:rsidR="00223A0D" w:rsidRPr="00223A0D">
              <w:rPr>
                <w:rFonts w:eastAsia="Times New Roman" w:cstheme="minorHAnsi"/>
                <w:sz w:val="24"/>
                <w:szCs w:val="24"/>
                <w:lang w:val="en-IN"/>
              </w:rPr>
              <w:t>20.0</w:t>
            </w:r>
          </w:p>
        </w:tc>
      </w:tr>
      <w:tr w:rsidR="008B4235" w:rsidRPr="00223A0D" w14:paraId="1FACEFDD" w14:textId="77777777" w:rsidTr="00E923A5">
        <w:trPr>
          <w:trHeight w:val="366"/>
          <w:tblCellSpacing w:w="15" w:type="dxa"/>
        </w:trPr>
        <w:tc>
          <w:tcPr>
            <w:tcW w:w="0" w:type="auto"/>
            <w:vAlign w:val="center"/>
            <w:hideMark/>
          </w:tcPr>
          <w:p w14:paraId="643A1344" w14:textId="77777777" w:rsidR="00223A0D" w:rsidRPr="00223A0D" w:rsidRDefault="00223A0D" w:rsidP="003A397A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AA</w:t>
            </w:r>
          </w:p>
        </w:tc>
        <w:tc>
          <w:tcPr>
            <w:tcW w:w="0" w:type="auto"/>
            <w:vAlign w:val="center"/>
            <w:hideMark/>
          </w:tcPr>
          <w:p w14:paraId="23020600" w14:textId="0AAE0AC3" w:rsidR="00223A0D" w:rsidRPr="00223A0D" w:rsidRDefault="00294653" w:rsidP="00223A0D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en-IN"/>
              </w:rPr>
            </w:pPr>
            <w:r>
              <w:rPr>
                <w:rFonts w:eastAsia="Times New Roman" w:cstheme="minorHAnsi"/>
                <w:sz w:val="24"/>
                <w:szCs w:val="24"/>
                <w:lang w:val="en-IN"/>
              </w:rPr>
              <w:t xml:space="preserve">                                             </w:t>
            </w:r>
            <w:r w:rsidR="00223A0D" w:rsidRPr="00223A0D">
              <w:rPr>
                <w:rFonts w:eastAsia="Times New Roman" w:cstheme="minorHAnsi"/>
                <w:sz w:val="24"/>
                <w:szCs w:val="24"/>
                <w:lang w:val="en-IN"/>
              </w:rPr>
              <w:t>14.0</w:t>
            </w:r>
          </w:p>
        </w:tc>
      </w:tr>
      <w:tr w:rsidR="008B4235" w:rsidRPr="00223A0D" w14:paraId="0D7F19EB" w14:textId="77777777" w:rsidTr="00E923A5">
        <w:trPr>
          <w:trHeight w:val="348"/>
          <w:tblCellSpacing w:w="15" w:type="dxa"/>
        </w:trPr>
        <w:tc>
          <w:tcPr>
            <w:tcW w:w="0" w:type="auto"/>
            <w:vAlign w:val="center"/>
            <w:hideMark/>
          </w:tcPr>
          <w:p w14:paraId="487ABE29" w14:textId="77777777" w:rsidR="00223A0D" w:rsidRPr="00223A0D" w:rsidRDefault="00223A0D" w:rsidP="003A397A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7DE12AC" w14:textId="4036486E" w:rsidR="00223A0D" w:rsidRPr="00223A0D" w:rsidRDefault="00294653" w:rsidP="00223A0D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en-IN"/>
              </w:rPr>
            </w:pPr>
            <w:r>
              <w:rPr>
                <w:rFonts w:eastAsia="Times New Roman" w:cstheme="minorHAnsi"/>
                <w:sz w:val="24"/>
                <w:szCs w:val="24"/>
                <w:lang w:val="en-IN"/>
              </w:rPr>
              <w:t xml:space="preserve">                                              </w:t>
            </w:r>
            <w:r w:rsidR="00223A0D" w:rsidRPr="00223A0D">
              <w:rPr>
                <w:rFonts w:eastAsia="Times New Roman" w:cstheme="minorHAnsi"/>
                <w:sz w:val="24"/>
                <w:szCs w:val="24"/>
                <w:lang w:val="en-IN"/>
              </w:rPr>
              <w:t>7.0</w:t>
            </w:r>
          </w:p>
        </w:tc>
      </w:tr>
      <w:tr w:rsidR="008B4235" w:rsidRPr="00223A0D" w14:paraId="66DA4AD0" w14:textId="77777777" w:rsidTr="00E923A5">
        <w:trPr>
          <w:trHeight w:val="366"/>
          <w:tblCellSpacing w:w="15" w:type="dxa"/>
        </w:trPr>
        <w:tc>
          <w:tcPr>
            <w:tcW w:w="0" w:type="auto"/>
            <w:vAlign w:val="center"/>
            <w:hideMark/>
          </w:tcPr>
          <w:p w14:paraId="60120025" w14:textId="77777777" w:rsidR="00223A0D" w:rsidRPr="00223A0D" w:rsidRDefault="00223A0D" w:rsidP="003A397A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BBB</w:t>
            </w:r>
          </w:p>
        </w:tc>
        <w:tc>
          <w:tcPr>
            <w:tcW w:w="0" w:type="auto"/>
            <w:vAlign w:val="center"/>
            <w:hideMark/>
          </w:tcPr>
          <w:p w14:paraId="2D9C78FD" w14:textId="17D80E09" w:rsidR="00223A0D" w:rsidRPr="00223A0D" w:rsidRDefault="00294653" w:rsidP="00223A0D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en-IN"/>
              </w:rPr>
            </w:pPr>
            <w:r>
              <w:rPr>
                <w:rFonts w:eastAsia="Times New Roman" w:cstheme="minorHAnsi"/>
                <w:sz w:val="24"/>
                <w:szCs w:val="24"/>
                <w:lang w:val="en-IN"/>
              </w:rPr>
              <w:t xml:space="preserve">                                              </w:t>
            </w:r>
            <w:r w:rsidR="00223A0D" w:rsidRPr="00223A0D">
              <w:rPr>
                <w:rFonts w:eastAsia="Times New Roman" w:cstheme="minorHAnsi"/>
                <w:sz w:val="24"/>
                <w:szCs w:val="24"/>
                <w:lang w:val="en-IN"/>
              </w:rPr>
              <w:t>4.0</w:t>
            </w:r>
          </w:p>
        </w:tc>
      </w:tr>
      <w:tr w:rsidR="008B4235" w:rsidRPr="00223A0D" w14:paraId="26003887" w14:textId="77777777" w:rsidTr="00E923A5">
        <w:trPr>
          <w:trHeight w:val="348"/>
          <w:tblCellSpacing w:w="15" w:type="dxa"/>
        </w:trPr>
        <w:tc>
          <w:tcPr>
            <w:tcW w:w="0" w:type="auto"/>
            <w:vAlign w:val="center"/>
            <w:hideMark/>
          </w:tcPr>
          <w:p w14:paraId="5F7503A6" w14:textId="77777777" w:rsidR="00223A0D" w:rsidRPr="00223A0D" w:rsidRDefault="00223A0D" w:rsidP="003A397A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BB</w:t>
            </w:r>
          </w:p>
        </w:tc>
        <w:tc>
          <w:tcPr>
            <w:tcW w:w="0" w:type="auto"/>
            <w:vAlign w:val="center"/>
            <w:hideMark/>
          </w:tcPr>
          <w:p w14:paraId="2719DB56" w14:textId="2FB5619D" w:rsidR="00223A0D" w:rsidRPr="00223A0D" w:rsidRDefault="00294653" w:rsidP="00223A0D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en-IN"/>
              </w:rPr>
            </w:pPr>
            <w:r>
              <w:rPr>
                <w:rFonts w:eastAsia="Times New Roman" w:cstheme="minorHAnsi"/>
                <w:sz w:val="24"/>
                <w:szCs w:val="24"/>
                <w:lang w:val="en-IN"/>
              </w:rPr>
              <w:t xml:space="preserve">                                              </w:t>
            </w:r>
            <w:r w:rsidR="00223A0D" w:rsidRPr="00223A0D">
              <w:rPr>
                <w:rFonts w:eastAsia="Times New Roman" w:cstheme="minorHAnsi"/>
                <w:sz w:val="24"/>
                <w:szCs w:val="24"/>
                <w:lang w:val="en-IN"/>
              </w:rPr>
              <w:t>2.5</w:t>
            </w:r>
          </w:p>
        </w:tc>
      </w:tr>
      <w:tr w:rsidR="008B4235" w:rsidRPr="00223A0D" w14:paraId="24205B17" w14:textId="77777777" w:rsidTr="00E923A5">
        <w:trPr>
          <w:trHeight w:val="348"/>
          <w:tblCellSpacing w:w="15" w:type="dxa"/>
        </w:trPr>
        <w:tc>
          <w:tcPr>
            <w:tcW w:w="0" w:type="auto"/>
            <w:vAlign w:val="center"/>
            <w:hideMark/>
          </w:tcPr>
          <w:p w14:paraId="7185550D" w14:textId="77777777" w:rsidR="00223A0D" w:rsidRPr="00223A0D" w:rsidRDefault="00223A0D" w:rsidP="003A397A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223A0D">
              <w:rPr>
                <w:rFonts w:eastAsia="Times New Roman" w:cstheme="minorHAnsi"/>
                <w:sz w:val="24"/>
                <w:szCs w:val="24"/>
                <w:lang w:val="en-IN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31CD4E7" w14:textId="5C6E7E07" w:rsidR="00223A0D" w:rsidRPr="00223A0D" w:rsidRDefault="00294653" w:rsidP="00223A0D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en-IN"/>
              </w:rPr>
            </w:pPr>
            <w:r>
              <w:rPr>
                <w:rFonts w:eastAsia="Times New Roman" w:cstheme="minorHAnsi"/>
                <w:sz w:val="24"/>
                <w:szCs w:val="24"/>
                <w:lang w:val="en-IN"/>
              </w:rPr>
              <w:t xml:space="preserve">                                              </w:t>
            </w:r>
            <w:r w:rsidR="00223A0D" w:rsidRPr="00223A0D">
              <w:rPr>
                <w:rFonts w:eastAsia="Times New Roman" w:cstheme="minorHAnsi"/>
                <w:sz w:val="24"/>
                <w:szCs w:val="24"/>
                <w:lang w:val="en-IN"/>
              </w:rPr>
              <w:t>1.2</w:t>
            </w:r>
          </w:p>
        </w:tc>
      </w:tr>
    </w:tbl>
    <w:p w14:paraId="08534B8A" w14:textId="2814628F" w:rsidR="00223A0D" w:rsidRPr="00223A0D" w:rsidRDefault="00223A0D" w:rsidP="00223A0D">
      <w:p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</w:p>
    <w:p w14:paraId="666C9DFB" w14:textId="77777777" w:rsidR="00223A0D" w:rsidRPr="00223A0D" w:rsidRDefault="00223A0D" w:rsidP="00223A0D">
      <w:p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  <w:r w:rsidRPr="00223A0D">
        <w:rPr>
          <w:rFonts w:eastAsia="Times New Roman" w:cstheme="minorHAnsi"/>
          <w:sz w:val="24"/>
          <w:szCs w:val="24"/>
          <w:lang w:val="en-IN"/>
        </w:rPr>
        <w:t>Based on the above information:</w:t>
      </w:r>
    </w:p>
    <w:p w14:paraId="3DBF1C55" w14:textId="57D15D11" w:rsidR="00294653" w:rsidRDefault="00294653" w:rsidP="00223A0D">
      <w:pPr>
        <w:numPr>
          <w:ilvl w:val="0"/>
          <w:numId w:val="4"/>
        </w:num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  <w:r>
        <w:rPr>
          <w:rFonts w:eastAsia="Times New Roman" w:cstheme="minorHAnsi"/>
          <w:sz w:val="24"/>
          <w:szCs w:val="24"/>
          <w:lang w:val="en-IN"/>
        </w:rPr>
        <w:t>Inspect</w:t>
      </w:r>
      <w:r w:rsidR="00223A0D" w:rsidRPr="00223A0D">
        <w:rPr>
          <w:rFonts w:eastAsia="Times New Roman" w:cstheme="minorHAnsi"/>
          <w:sz w:val="24"/>
          <w:szCs w:val="24"/>
          <w:lang w:val="en-IN"/>
        </w:rPr>
        <w:t xml:space="preserve"> the maximum debt Delta Company can raise at an optimal weighted average cost of capital.</w:t>
      </w:r>
      <w:r>
        <w:rPr>
          <w:rFonts w:eastAsia="Times New Roman" w:cstheme="minorHAnsi"/>
          <w:sz w:val="24"/>
          <w:szCs w:val="24"/>
          <w:lang w:val="en-IN"/>
        </w:rPr>
        <w:t xml:space="preserve"> </w:t>
      </w: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 w:rsidR="00B05141">
        <w:rPr>
          <w:rFonts w:eastAsia="Times New Roman" w:cstheme="minorHAnsi"/>
          <w:sz w:val="24"/>
          <w:szCs w:val="24"/>
          <w:lang w:val="en-IN"/>
        </w:rPr>
        <w:t xml:space="preserve">                 </w:t>
      </w:r>
      <w:r w:rsidR="00FA0188">
        <w:rPr>
          <w:rFonts w:eastAsia="Times New Roman" w:cstheme="minorHAnsi"/>
          <w:sz w:val="24"/>
          <w:szCs w:val="24"/>
          <w:lang w:val="en-IN"/>
        </w:rPr>
        <w:t xml:space="preserve">          </w:t>
      </w:r>
      <w:r w:rsidRPr="00B05141">
        <w:rPr>
          <w:rFonts w:eastAsia="Times New Roman" w:cstheme="minorHAnsi"/>
          <w:b/>
          <w:bCs/>
          <w:sz w:val="24"/>
          <w:szCs w:val="24"/>
          <w:lang w:val="en-IN"/>
        </w:rPr>
        <w:t>(Marks 10)</w:t>
      </w:r>
    </w:p>
    <w:p w14:paraId="3EB6AC2A" w14:textId="77777777" w:rsidR="003A397A" w:rsidRDefault="003A397A" w:rsidP="003A397A">
      <w:p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</w:p>
    <w:p w14:paraId="02273B90" w14:textId="77777777" w:rsidR="003A397A" w:rsidRDefault="003A397A" w:rsidP="003A397A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3E348F11" w14:textId="36D0C520" w:rsidR="006E58B2" w:rsidRDefault="00294653" w:rsidP="003A397A">
      <w:pPr>
        <w:spacing w:after="0"/>
        <w:jc w:val="both"/>
        <w:rPr>
          <w:rFonts w:eastAsia="Times New Roman" w:cstheme="minorHAnsi"/>
          <w:lang w:val="en-IN"/>
        </w:rPr>
      </w:pPr>
      <w:r>
        <w:rPr>
          <w:rFonts w:eastAsia="Times New Roman" w:cstheme="minorHAnsi"/>
          <w:sz w:val="24"/>
          <w:szCs w:val="24"/>
        </w:rPr>
        <w:t>Q5</w:t>
      </w:r>
      <w:r w:rsidR="006E58B2">
        <w:rPr>
          <w:rFonts w:eastAsia="Times New Roman" w:cstheme="minorHAnsi"/>
          <w:sz w:val="24"/>
          <w:szCs w:val="24"/>
        </w:rPr>
        <w:t>) Company</w:t>
      </w:r>
      <w:r w:rsidR="006E58B2" w:rsidRPr="006E58B2">
        <w:rPr>
          <w:rFonts w:eastAsia="Times New Roman" w:cstheme="minorHAnsi"/>
          <w:lang w:val="en-IN"/>
        </w:rPr>
        <w:t xml:space="preserve"> P, a Japanese automobile manufacturer, wishes to borrow U.S. dollars at a fixed </w:t>
      </w:r>
      <w:r w:rsidR="006E58B2">
        <w:rPr>
          <w:rFonts w:eastAsia="Times New Roman" w:cstheme="minorHAnsi"/>
          <w:lang w:val="en-IN"/>
        </w:rPr>
        <w:t>interest rate</w:t>
      </w:r>
      <w:r w:rsidR="006E58B2" w:rsidRPr="006E58B2">
        <w:rPr>
          <w:rFonts w:eastAsia="Times New Roman" w:cstheme="minorHAnsi"/>
          <w:lang w:val="en-IN"/>
        </w:rPr>
        <w:t xml:space="preserve">. Company Q, a U.S.-based technology firm, wishes to borrow Japanese Yen at a fixed </w:t>
      </w:r>
      <w:r w:rsidR="006E58B2">
        <w:rPr>
          <w:rFonts w:eastAsia="Times New Roman" w:cstheme="minorHAnsi"/>
          <w:lang w:val="en-IN"/>
        </w:rPr>
        <w:t>interest rate</w:t>
      </w:r>
      <w:r w:rsidR="006E58B2" w:rsidRPr="006E58B2">
        <w:rPr>
          <w:rFonts w:eastAsia="Times New Roman" w:cstheme="minorHAnsi"/>
          <w:lang w:val="en-IN"/>
        </w:rPr>
        <w:t>. They have been quoted the following rates per annum (adjusted for differential tax effects):</w:t>
      </w:r>
    </w:p>
    <w:p w14:paraId="1126866B" w14:textId="77777777" w:rsidR="008B4235" w:rsidRPr="006E58B2" w:rsidRDefault="008B4235" w:rsidP="006E58B2">
      <w:pPr>
        <w:spacing w:after="0"/>
        <w:jc w:val="both"/>
        <w:rPr>
          <w:rFonts w:eastAsia="Times New Roman" w:cstheme="minorHAnsi"/>
          <w:lang w:val="en-IN"/>
        </w:rPr>
      </w:pPr>
    </w:p>
    <w:tbl>
      <w:tblPr>
        <w:tblpPr w:leftFromText="180" w:rightFromText="180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420"/>
        <w:gridCol w:w="1118"/>
      </w:tblGrid>
      <w:tr w:rsidR="006E58B2" w:rsidRPr="006E58B2" w14:paraId="225F8E57" w14:textId="77777777" w:rsidTr="00DA75F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6162AF" w14:textId="77777777" w:rsidR="006E58B2" w:rsidRPr="006E58B2" w:rsidRDefault="006E58B2" w:rsidP="00DA75FD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</w:pPr>
            <w:r w:rsidRPr="006E58B2"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  <w:t>Currency</w:t>
            </w:r>
          </w:p>
        </w:tc>
        <w:tc>
          <w:tcPr>
            <w:tcW w:w="0" w:type="auto"/>
            <w:vAlign w:val="center"/>
            <w:hideMark/>
          </w:tcPr>
          <w:p w14:paraId="10138F72" w14:textId="7B959F7A" w:rsidR="006E58B2" w:rsidRPr="006E58B2" w:rsidRDefault="006E58B2" w:rsidP="00DA75FD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</w:pPr>
            <w:r w:rsidRPr="006E58B2"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  <w:t>Japanese Yen</w:t>
            </w:r>
          </w:p>
        </w:tc>
        <w:tc>
          <w:tcPr>
            <w:tcW w:w="0" w:type="auto"/>
            <w:vAlign w:val="center"/>
            <w:hideMark/>
          </w:tcPr>
          <w:p w14:paraId="5972C0E9" w14:textId="3613F5DF" w:rsidR="006E58B2" w:rsidRPr="006E58B2" w:rsidRDefault="006E58B2" w:rsidP="00DA75FD">
            <w:pPr>
              <w:spacing w:after="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</w:pPr>
            <w:r w:rsidRPr="006E58B2"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  <w:t>US Dollars</w:t>
            </w:r>
          </w:p>
        </w:tc>
      </w:tr>
      <w:tr w:rsidR="006E58B2" w:rsidRPr="006E58B2" w14:paraId="3562250F" w14:textId="77777777" w:rsidTr="00DA75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459C0" w14:textId="77777777" w:rsidR="006E58B2" w:rsidRPr="006E58B2" w:rsidRDefault="006E58B2" w:rsidP="00DA75FD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6E58B2"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  <w:t>Company P</w:t>
            </w:r>
          </w:p>
        </w:tc>
        <w:tc>
          <w:tcPr>
            <w:tcW w:w="0" w:type="auto"/>
            <w:vAlign w:val="center"/>
            <w:hideMark/>
          </w:tcPr>
          <w:p w14:paraId="4153F2CA" w14:textId="36CC2AE1" w:rsidR="006E58B2" w:rsidRPr="006E58B2" w:rsidRDefault="006E58B2" w:rsidP="00DA75FD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6E58B2">
              <w:rPr>
                <w:rFonts w:eastAsia="Times New Roman" w:cstheme="minorHAnsi"/>
                <w:sz w:val="24"/>
                <w:szCs w:val="24"/>
                <w:lang w:val="en-IN"/>
              </w:rPr>
              <w:t>10.5%</w:t>
            </w:r>
          </w:p>
        </w:tc>
        <w:tc>
          <w:tcPr>
            <w:tcW w:w="0" w:type="auto"/>
            <w:vAlign w:val="center"/>
            <w:hideMark/>
          </w:tcPr>
          <w:p w14:paraId="4C9619A1" w14:textId="5195BC6C" w:rsidR="006E58B2" w:rsidRPr="006E58B2" w:rsidRDefault="006E58B2" w:rsidP="00DA75FD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6E58B2">
              <w:rPr>
                <w:rFonts w:eastAsia="Times New Roman" w:cstheme="minorHAnsi"/>
                <w:sz w:val="24"/>
                <w:szCs w:val="24"/>
                <w:lang w:val="en-IN"/>
              </w:rPr>
              <w:t>6.8%</w:t>
            </w:r>
          </w:p>
        </w:tc>
      </w:tr>
      <w:tr w:rsidR="006E58B2" w:rsidRPr="006E58B2" w14:paraId="20419749" w14:textId="77777777" w:rsidTr="00DA75F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475B0" w14:textId="77777777" w:rsidR="006E58B2" w:rsidRPr="006E58B2" w:rsidRDefault="006E58B2" w:rsidP="00DA75FD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6E58B2">
              <w:rPr>
                <w:rFonts w:eastAsia="Times New Roman" w:cstheme="minorHAnsi"/>
                <w:b/>
                <w:bCs/>
                <w:sz w:val="24"/>
                <w:szCs w:val="24"/>
                <w:lang w:val="en-IN"/>
              </w:rPr>
              <w:t>Company Q</w:t>
            </w:r>
          </w:p>
        </w:tc>
        <w:tc>
          <w:tcPr>
            <w:tcW w:w="0" w:type="auto"/>
            <w:vAlign w:val="center"/>
            <w:hideMark/>
          </w:tcPr>
          <w:p w14:paraId="24938E1F" w14:textId="786A6E65" w:rsidR="006E58B2" w:rsidRPr="006E58B2" w:rsidRDefault="006E58B2" w:rsidP="00DA75FD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6E58B2">
              <w:rPr>
                <w:rFonts w:eastAsia="Times New Roman" w:cstheme="minorHAnsi"/>
                <w:sz w:val="24"/>
                <w:szCs w:val="24"/>
                <w:lang w:val="en-IN"/>
              </w:rPr>
              <w:t>9.2%</w:t>
            </w:r>
          </w:p>
        </w:tc>
        <w:tc>
          <w:tcPr>
            <w:tcW w:w="0" w:type="auto"/>
            <w:vAlign w:val="center"/>
            <w:hideMark/>
          </w:tcPr>
          <w:p w14:paraId="4BC0030B" w14:textId="261A1FDD" w:rsidR="006E58B2" w:rsidRPr="006E58B2" w:rsidRDefault="006E58B2" w:rsidP="00DA75FD">
            <w:pPr>
              <w:spacing w:after="0"/>
              <w:jc w:val="center"/>
              <w:rPr>
                <w:rFonts w:eastAsia="Times New Roman" w:cstheme="minorHAnsi"/>
                <w:sz w:val="24"/>
                <w:szCs w:val="24"/>
                <w:lang w:val="en-IN"/>
              </w:rPr>
            </w:pPr>
            <w:r w:rsidRPr="006E58B2">
              <w:rPr>
                <w:rFonts w:eastAsia="Times New Roman" w:cstheme="minorHAnsi"/>
                <w:sz w:val="24"/>
                <w:szCs w:val="24"/>
                <w:lang w:val="en-IN"/>
              </w:rPr>
              <w:t>5.2%</w:t>
            </w:r>
          </w:p>
        </w:tc>
      </w:tr>
    </w:tbl>
    <w:p w14:paraId="1D2A51EC" w14:textId="77777777" w:rsidR="00DA75FD" w:rsidRDefault="00DA75FD" w:rsidP="006E58B2">
      <w:p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  <w:r>
        <w:rPr>
          <w:rFonts w:eastAsia="Times New Roman" w:cstheme="minorHAnsi"/>
          <w:sz w:val="24"/>
          <w:szCs w:val="24"/>
          <w:lang w:val="en-IN"/>
        </w:rPr>
        <w:br w:type="textWrapping" w:clear="all"/>
      </w:r>
    </w:p>
    <w:p w14:paraId="28BD3088" w14:textId="77777777" w:rsidR="003A397A" w:rsidRDefault="003A397A" w:rsidP="006E58B2">
      <w:p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</w:p>
    <w:p w14:paraId="6300743D" w14:textId="0432B7AE" w:rsidR="006E58B2" w:rsidRDefault="006E58B2" w:rsidP="006E58B2">
      <w:p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  <w:r w:rsidRPr="006E58B2">
        <w:rPr>
          <w:rFonts w:eastAsia="Times New Roman" w:cstheme="minorHAnsi"/>
          <w:sz w:val="24"/>
          <w:szCs w:val="24"/>
          <w:lang w:val="en-IN"/>
        </w:rPr>
        <w:lastRenderedPageBreak/>
        <w:t>A financial institution will act as the intermediary</w:t>
      </w:r>
      <w:r w:rsidR="00DA75FD">
        <w:rPr>
          <w:rFonts w:eastAsia="Times New Roman" w:cstheme="minorHAnsi"/>
          <w:sz w:val="24"/>
          <w:szCs w:val="24"/>
          <w:lang w:val="en-IN"/>
        </w:rPr>
        <w:t>, charging</w:t>
      </w:r>
      <w:r w:rsidRPr="006E58B2">
        <w:rPr>
          <w:rFonts w:eastAsia="Times New Roman" w:cstheme="minorHAnsi"/>
          <w:sz w:val="24"/>
          <w:szCs w:val="24"/>
          <w:lang w:val="en-IN"/>
        </w:rPr>
        <w:t xml:space="preserve"> </w:t>
      </w:r>
      <w:r w:rsidRPr="006E58B2">
        <w:rPr>
          <w:rFonts w:eastAsia="Times New Roman" w:cstheme="minorHAnsi"/>
          <w:b/>
          <w:bCs/>
          <w:sz w:val="24"/>
          <w:szCs w:val="24"/>
          <w:lang w:val="en-IN"/>
        </w:rPr>
        <w:t>15 basis points (0.15%)</w:t>
      </w:r>
      <w:r w:rsidRPr="006E58B2">
        <w:rPr>
          <w:rFonts w:eastAsia="Times New Roman" w:cstheme="minorHAnsi"/>
          <w:sz w:val="24"/>
          <w:szCs w:val="24"/>
          <w:lang w:val="en-IN"/>
        </w:rPr>
        <w:t xml:space="preserve"> </w:t>
      </w:r>
      <w:r w:rsidR="00E923A5">
        <w:rPr>
          <w:rFonts w:eastAsia="Times New Roman" w:cstheme="minorHAnsi"/>
          <w:sz w:val="24"/>
          <w:szCs w:val="24"/>
          <w:lang w:val="en-IN"/>
        </w:rPr>
        <w:t>annually</w:t>
      </w:r>
      <w:r w:rsidRPr="006E58B2">
        <w:rPr>
          <w:rFonts w:eastAsia="Times New Roman" w:cstheme="minorHAnsi"/>
          <w:sz w:val="24"/>
          <w:szCs w:val="24"/>
          <w:lang w:val="en-IN"/>
        </w:rPr>
        <w:t>.</w:t>
      </w:r>
      <w:r w:rsidR="00DA75FD">
        <w:rPr>
          <w:rFonts w:eastAsia="Times New Roman" w:cstheme="minorHAnsi"/>
          <w:sz w:val="24"/>
          <w:szCs w:val="24"/>
          <w:lang w:val="en-IN"/>
        </w:rPr>
        <w:t xml:space="preserve"> After creating a swap arrangement, conclude the fixed rates applicable to Company P and Company Q</w:t>
      </w:r>
      <w:r w:rsidRPr="006E58B2">
        <w:rPr>
          <w:rFonts w:eastAsia="Times New Roman" w:cstheme="minorHAnsi"/>
          <w:sz w:val="24"/>
          <w:szCs w:val="24"/>
          <w:lang w:val="en-IN"/>
        </w:rPr>
        <w:t>, ensuring the arrangement is equally attractive to both parties</w:t>
      </w:r>
      <w:r w:rsidR="00DA75FD">
        <w:rPr>
          <w:rFonts w:eastAsia="Times New Roman" w:cstheme="minorHAnsi"/>
          <w:sz w:val="24"/>
          <w:szCs w:val="24"/>
          <w:lang w:val="en-IN"/>
        </w:rPr>
        <w:t>.</w:t>
      </w:r>
    </w:p>
    <w:p w14:paraId="29D499F0" w14:textId="7ED7AF04" w:rsidR="00DA75FD" w:rsidRPr="00B05141" w:rsidRDefault="00DA75FD" w:rsidP="006E58B2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val="en-IN"/>
        </w:rPr>
      </w:pP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 w:rsidR="00B05141">
        <w:rPr>
          <w:rFonts w:eastAsia="Times New Roman" w:cstheme="minorHAnsi"/>
          <w:sz w:val="24"/>
          <w:szCs w:val="24"/>
          <w:lang w:val="en-IN"/>
        </w:rPr>
        <w:t xml:space="preserve">      </w:t>
      </w:r>
      <w:r w:rsidR="00FA0188">
        <w:rPr>
          <w:rFonts w:eastAsia="Times New Roman" w:cstheme="minorHAnsi"/>
          <w:sz w:val="24"/>
          <w:szCs w:val="24"/>
          <w:lang w:val="en-IN"/>
        </w:rPr>
        <w:t xml:space="preserve">          </w:t>
      </w:r>
      <w:r w:rsidRPr="00B05141">
        <w:rPr>
          <w:rFonts w:eastAsia="Times New Roman" w:cstheme="minorHAnsi"/>
          <w:b/>
          <w:bCs/>
          <w:sz w:val="24"/>
          <w:szCs w:val="24"/>
          <w:lang w:val="en-IN"/>
        </w:rPr>
        <w:t>(Marks 6)</w:t>
      </w:r>
    </w:p>
    <w:p w14:paraId="5A95229C" w14:textId="75FA4AF6" w:rsidR="00DA75FD" w:rsidRPr="006E58B2" w:rsidRDefault="00DA75FD" w:rsidP="006E58B2">
      <w:p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  <w:r>
        <w:rPr>
          <w:rFonts w:eastAsia="Times New Roman" w:cstheme="minorHAnsi"/>
          <w:sz w:val="24"/>
          <w:szCs w:val="24"/>
          <w:lang w:val="en-IN"/>
        </w:rPr>
        <w:tab/>
      </w:r>
    </w:p>
    <w:p w14:paraId="3A514BE0" w14:textId="77777777" w:rsidR="003A397A" w:rsidRDefault="003A397A" w:rsidP="009B550A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5F34A557" w14:textId="3624BC1C" w:rsidR="009B550A" w:rsidRPr="008B4235" w:rsidRDefault="00DA75FD" w:rsidP="009B550A">
      <w:p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  <w:r>
        <w:rPr>
          <w:rFonts w:eastAsia="Times New Roman" w:cstheme="minorHAnsi"/>
          <w:sz w:val="24"/>
          <w:szCs w:val="24"/>
        </w:rPr>
        <w:t xml:space="preserve"> </w:t>
      </w:r>
      <w:r w:rsidRPr="008B4235">
        <w:rPr>
          <w:rFonts w:eastAsia="Times New Roman" w:cstheme="minorHAnsi"/>
          <w:sz w:val="24"/>
          <w:szCs w:val="24"/>
        </w:rPr>
        <w:t xml:space="preserve">Q6) </w:t>
      </w:r>
      <w:r w:rsidR="009B550A" w:rsidRPr="008B4235">
        <w:rPr>
          <w:rFonts w:eastAsia="Times New Roman" w:cstheme="minorHAnsi"/>
          <w:sz w:val="24"/>
          <w:szCs w:val="24"/>
          <w:lang w:val="en-IN"/>
        </w:rPr>
        <w:t>Interpret the following scenario and answer the questions:</w:t>
      </w:r>
    </w:p>
    <w:p w14:paraId="01B7DEA4" w14:textId="34A66644" w:rsidR="009B550A" w:rsidRPr="009B550A" w:rsidRDefault="009B550A" w:rsidP="009B550A">
      <w:pPr>
        <w:numPr>
          <w:ilvl w:val="0"/>
          <w:numId w:val="6"/>
        </w:num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  <w:r w:rsidRPr="009B550A">
        <w:rPr>
          <w:rFonts w:eastAsia="Times New Roman" w:cstheme="minorHAnsi"/>
          <w:sz w:val="24"/>
          <w:szCs w:val="24"/>
          <w:lang w:val="en-IN"/>
        </w:rPr>
        <w:t xml:space="preserve">A $1 billion CDO is structured with a </w:t>
      </w:r>
      <w:r w:rsidRPr="008B4235">
        <w:rPr>
          <w:rFonts w:eastAsia="Times New Roman" w:cstheme="minorHAnsi"/>
          <w:sz w:val="24"/>
          <w:szCs w:val="24"/>
          <w:lang w:val="en-IN"/>
        </w:rPr>
        <w:t>9</w:t>
      </w:r>
      <w:r w:rsidRPr="009B550A">
        <w:rPr>
          <w:rFonts w:eastAsia="Times New Roman" w:cstheme="minorHAnsi"/>
          <w:sz w:val="24"/>
          <w:szCs w:val="24"/>
          <w:lang w:val="en-IN"/>
        </w:rPr>
        <w:t>:1 leverage ratio.</w:t>
      </w:r>
    </w:p>
    <w:p w14:paraId="05E4D980" w14:textId="24921CD3" w:rsidR="009B550A" w:rsidRPr="009B550A" w:rsidRDefault="008B4235" w:rsidP="009B550A">
      <w:pPr>
        <w:numPr>
          <w:ilvl w:val="0"/>
          <w:numId w:val="6"/>
        </w:num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  <w:r w:rsidRPr="008B4235">
        <w:rPr>
          <w:rFonts w:eastAsia="Times New Roman" w:cstheme="minorHAnsi"/>
          <w:sz w:val="24"/>
          <w:szCs w:val="24"/>
          <w:lang w:val="en-IN"/>
        </w:rPr>
        <w:t>Pinnacle Hedge Funds (PHF)</w:t>
      </w:r>
      <w:r w:rsidR="009B550A" w:rsidRPr="009B550A">
        <w:rPr>
          <w:rFonts w:eastAsia="Times New Roman" w:cstheme="minorHAnsi"/>
          <w:sz w:val="24"/>
          <w:szCs w:val="24"/>
          <w:lang w:val="en-IN"/>
        </w:rPr>
        <w:t xml:space="preserve"> has invested $100 million in the senior tranche, earning 8% annual interest.</w:t>
      </w:r>
    </w:p>
    <w:p w14:paraId="3778C584" w14:textId="20666A61" w:rsidR="009B550A" w:rsidRPr="009B550A" w:rsidRDefault="008B4235" w:rsidP="009B550A">
      <w:pPr>
        <w:numPr>
          <w:ilvl w:val="0"/>
          <w:numId w:val="6"/>
        </w:num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  <w:r w:rsidRPr="008B4235">
        <w:rPr>
          <w:rFonts w:eastAsia="Times New Roman" w:cstheme="minorHAnsi"/>
          <w:sz w:val="24"/>
          <w:szCs w:val="24"/>
          <w:lang w:val="en-IN"/>
        </w:rPr>
        <w:t xml:space="preserve">PHF has </w:t>
      </w:r>
      <w:r w:rsidR="009B550A" w:rsidRPr="009B550A">
        <w:rPr>
          <w:rFonts w:eastAsia="Times New Roman" w:cstheme="minorHAnsi"/>
          <w:sz w:val="24"/>
          <w:szCs w:val="24"/>
          <w:lang w:val="en-IN"/>
        </w:rPr>
        <w:t xml:space="preserve">borrowed </w:t>
      </w:r>
      <w:r w:rsidR="009B550A" w:rsidRPr="008B4235">
        <w:rPr>
          <w:rFonts w:eastAsia="Times New Roman" w:cstheme="minorHAnsi"/>
          <w:sz w:val="24"/>
          <w:szCs w:val="24"/>
          <w:lang w:val="en-IN"/>
        </w:rPr>
        <w:t>funds</w:t>
      </w:r>
      <w:r w:rsidR="009B550A" w:rsidRPr="009B550A">
        <w:rPr>
          <w:rFonts w:eastAsia="Times New Roman" w:cstheme="minorHAnsi"/>
          <w:sz w:val="24"/>
          <w:szCs w:val="24"/>
          <w:lang w:val="en-IN"/>
        </w:rPr>
        <w:t>, paying 5.5% annual interest on the loan.</w:t>
      </w:r>
    </w:p>
    <w:p w14:paraId="2F3E2466" w14:textId="39549421" w:rsidR="009B550A" w:rsidRPr="008B4235" w:rsidRDefault="009B550A" w:rsidP="009B550A">
      <w:pPr>
        <w:numPr>
          <w:ilvl w:val="0"/>
          <w:numId w:val="6"/>
        </w:num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  <w:r w:rsidRPr="009B550A">
        <w:rPr>
          <w:rFonts w:eastAsia="Times New Roman" w:cstheme="minorHAnsi"/>
          <w:sz w:val="24"/>
          <w:szCs w:val="24"/>
          <w:lang w:val="en-IN"/>
        </w:rPr>
        <w:t xml:space="preserve">The CDO cash flows are impacted due to rising defaults, and </w:t>
      </w:r>
      <w:r w:rsidR="003A397A">
        <w:rPr>
          <w:rFonts w:eastAsia="Times New Roman" w:cstheme="minorHAnsi"/>
          <w:sz w:val="24"/>
          <w:szCs w:val="24"/>
          <w:lang w:val="en-IN"/>
        </w:rPr>
        <w:t>PHF</w:t>
      </w:r>
      <w:r w:rsidRPr="009B550A">
        <w:rPr>
          <w:rFonts w:eastAsia="Times New Roman" w:cstheme="minorHAnsi"/>
          <w:sz w:val="24"/>
          <w:szCs w:val="24"/>
          <w:lang w:val="en-IN"/>
        </w:rPr>
        <w:t xml:space="preserve"> receives 70% of the expected interest payments this year.</w:t>
      </w:r>
    </w:p>
    <w:p w14:paraId="1796E468" w14:textId="77777777" w:rsidR="009B550A" w:rsidRPr="008B4235" w:rsidRDefault="009B550A" w:rsidP="009B550A">
      <w:pPr>
        <w:spacing w:after="0"/>
        <w:ind w:left="720"/>
        <w:jc w:val="both"/>
        <w:rPr>
          <w:rFonts w:eastAsia="Times New Roman" w:cstheme="minorHAnsi"/>
          <w:sz w:val="24"/>
          <w:szCs w:val="24"/>
          <w:lang w:val="en-IN"/>
        </w:rPr>
      </w:pPr>
    </w:p>
    <w:p w14:paraId="3109F72D" w14:textId="77777777" w:rsidR="009B550A" w:rsidRPr="009B550A" w:rsidRDefault="009B550A" w:rsidP="009B550A">
      <w:pPr>
        <w:spacing w:after="0"/>
        <w:ind w:left="720"/>
        <w:jc w:val="both"/>
        <w:rPr>
          <w:rFonts w:eastAsia="Times New Roman" w:cstheme="minorHAnsi"/>
          <w:sz w:val="24"/>
          <w:szCs w:val="24"/>
          <w:lang w:val="en-IN"/>
        </w:rPr>
      </w:pPr>
    </w:p>
    <w:p w14:paraId="7E07243C" w14:textId="42590FC4" w:rsidR="009B550A" w:rsidRDefault="00434B16" w:rsidP="009B550A">
      <w:pPr>
        <w:numPr>
          <w:ilvl w:val="0"/>
          <w:numId w:val="7"/>
        </w:numPr>
        <w:spacing w:after="0"/>
        <w:jc w:val="both"/>
        <w:rPr>
          <w:rFonts w:eastAsia="Times New Roman" w:cstheme="minorHAnsi"/>
          <w:sz w:val="24"/>
          <w:szCs w:val="24"/>
          <w:lang w:val="en-IN"/>
        </w:rPr>
      </w:pPr>
      <w:r w:rsidRPr="008B4235">
        <w:rPr>
          <w:rFonts w:eastAsia="Times New Roman" w:cstheme="minorHAnsi"/>
          <w:sz w:val="24"/>
          <w:szCs w:val="24"/>
          <w:lang w:val="en-IN"/>
        </w:rPr>
        <w:t>Determine</w:t>
      </w:r>
      <w:r w:rsidR="009B550A" w:rsidRPr="009B550A">
        <w:rPr>
          <w:rFonts w:eastAsia="Times New Roman" w:cstheme="minorHAnsi"/>
          <w:sz w:val="24"/>
          <w:szCs w:val="24"/>
          <w:lang w:val="en-IN"/>
        </w:rPr>
        <w:t xml:space="preserve"> the net return on </w:t>
      </w:r>
      <w:r w:rsidR="008B4235" w:rsidRPr="008B4235">
        <w:rPr>
          <w:rFonts w:eastAsia="Times New Roman" w:cstheme="minorHAnsi"/>
          <w:sz w:val="24"/>
          <w:szCs w:val="24"/>
          <w:lang w:val="en-IN"/>
        </w:rPr>
        <w:t>PHF</w:t>
      </w:r>
      <w:r w:rsidR="009B550A" w:rsidRPr="009B550A">
        <w:rPr>
          <w:rFonts w:eastAsia="Times New Roman" w:cstheme="minorHAnsi"/>
          <w:sz w:val="24"/>
          <w:szCs w:val="24"/>
          <w:lang w:val="en-IN"/>
        </w:rPr>
        <w:t xml:space="preserve">'s equity investment (after paying interest on the borrowed funds). </w:t>
      </w:r>
      <w:r w:rsidR="008B4235" w:rsidRPr="008B4235">
        <w:rPr>
          <w:rFonts w:eastAsia="Times New Roman" w:cstheme="minorHAnsi"/>
          <w:sz w:val="24"/>
          <w:szCs w:val="24"/>
          <w:lang w:val="en-IN"/>
        </w:rPr>
        <w:tab/>
      </w:r>
      <w:r w:rsidR="008B4235" w:rsidRPr="008B4235">
        <w:rPr>
          <w:rFonts w:eastAsia="Times New Roman" w:cstheme="minorHAnsi"/>
          <w:sz w:val="24"/>
          <w:szCs w:val="24"/>
          <w:lang w:val="en-IN"/>
        </w:rPr>
        <w:tab/>
      </w:r>
      <w:r w:rsidR="008B4235" w:rsidRPr="008B4235">
        <w:rPr>
          <w:rFonts w:eastAsia="Times New Roman" w:cstheme="minorHAnsi"/>
          <w:sz w:val="24"/>
          <w:szCs w:val="24"/>
          <w:lang w:val="en-IN"/>
        </w:rPr>
        <w:tab/>
      </w:r>
      <w:r w:rsidR="008B4235" w:rsidRPr="008B4235">
        <w:rPr>
          <w:rFonts w:eastAsia="Times New Roman" w:cstheme="minorHAnsi"/>
          <w:sz w:val="24"/>
          <w:szCs w:val="24"/>
          <w:lang w:val="en-IN"/>
        </w:rPr>
        <w:tab/>
      </w:r>
      <w:r w:rsidR="008B4235" w:rsidRPr="008B4235">
        <w:rPr>
          <w:rFonts w:eastAsia="Times New Roman" w:cstheme="minorHAnsi"/>
          <w:sz w:val="24"/>
          <w:szCs w:val="24"/>
          <w:lang w:val="en-IN"/>
        </w:rPr>
        <w:tab/>
      </w:r>
      <w:r w:rsidR="008B4235" w:rsidRPr="008B4235">
        <w:rPr>
          <w:rFonts w:eastAsia="Times New Roman" w:cstheme="minorHAnsi"/>
          <w:sz w:val="24"/>
          <w:szCs w:val="24"/>
          <w:lang w:val="en-IN"/>
        </w:rPr>
        <w:tab/>
      </w:r>
      <w:r w:rsidR="008B4235" w:rsidRPr="008B4235">
        <w:rPr>
          <w:rFonts w:eastAsia="Times New Roman" w:cstheme="minorHAnsi"/>
          <w:sz w:val="24"/>
          <w:szCs w:val="24"/>
          <w:lang w:val="en-IN"/>
        </w:rPr>
        <w:tab/>
      </w:r>
      <w:r w:rsidR="00B05141">
        <w:rPr>
          <w:rFonts w:eastAsia="Times New Roman" w:cstheme="minorHAnsi"/>
          <w:sz w:val="24"/>
          <w:szCs w:val="24"/>
          <w:lang w:val="en-IN"/>
        </w:rPr>
        <w:t xml:space="preserve">      </w:t>
      </w:r>
      <w:r w:rsidR="00FA0188">
        <w:rPr>
          <w:rFonts w:eastAsia="Times New Roman" w:cstheme="minorHAnsi"/>
          <w:sz w:val="24"/>
          <w:szCs w:val="24"/>
          <w:lang w:val="en-IN"/>
        </w:rPr>
        <w:t xml:space="preserve">          </w:t>
      </w:r>
      <w:r w:rsidR="009B550A" w:rsidRPr="00B05141">
        <w:rPr>
          <w:rFonts w:eastAsia="Times New Roman" w:cstheme="minorHAnsi"/>
          <w:b/>
          <w:bCs/>
          <w:sz w:val="24"/>
          <w:szCs w:val="24"/>
          <w:lang w:val="en-IN"/>
        </w:rPr>
        <w:t>(4 Marks)</w:t>
      </w:r>
    </w:p>
    <w:p w14:paraId="74A292FF" w14:textId="77777777" w:rsidR="003A397A" w:rsidRPr="009B550A" w:rsidRDefault="003A397A" w:rsidP="003A397A">
      <w:pPr>
        <w:spacing w:after="0"/>
        <w:ind w:left="720"/>
        <w:jc w:val="both"/>
        <w:rPr>
          <w:rFonts w:eastAsia="Times New Roman" w:cstheme="minorHAnsi"/>
          <w:sz w:val="24"/>
          <w:szCs w:val="24"/>
          <w:lang w:val="en-IN"/>
        </w:rPr>
      </w:pPr>
    </w:p>
    <w:p w14:paraId="73060110" w14:textId="705682B6" w:rsidR="009B550A" w:rsidRDefault="009B550A" w:rsidP="009B550A">
      <w:pPr>
        <w:numPr>
          <w:ilvl w:val="0"/>
          <w:numId w:val="7"/>
        </w:numPr>
        <w:spacing w:after="0"/>
        <w:jc w:val="both"/>
        <w:rPr>
          <w:rFonts w:eastAsia="Times New Roman" w:cstheme="minorHAnsi"/>
          <w:b/>
          <w:bCs/>
          <w:sz w:val="24"/>
          <w:szCs w:val="24"/>
          <w:lang w:val="en-IN"/>
        </w:rPr>
      </w:pPr>
      <w:r w:rsidRPr="009B550A">
        <w:rPr>
          <w:rFonts w:eastAsia="Times New Roman" w:cstheme="minorHAnsi"/>
          <w:sz w:val="24"/>
          <w:szCs w:val="24"/>
          <w:lang w:val="en-IN"/>
        </w:rPr>
        <w:t xml:space="preserve">If </w:t>
      </w:r>
      <w:r w:rsidR="008B4235" w:rsidRPr="008B4235">
        <w:rPr>
          <w:rFonts w:eastAsia="Times New Roman" w:cstheme="minorHAnsi"/>
          <w:sz w:val="24"/>
          <w:szCs w:val="24"/>
          <w:lang w:val="en-IN"/>
        </w:rPr>
        <w:t>PHF</w:t>
      </w:r>
      <w:r w:rsidRPr="009B550A">
        <w:rPr>
          <w:rFonts w:eastAsia="Times New Roman" w:cstheme="minorHAnsi"/>
          <w:sz w:val="24"/>
          <w:szCs w:val="24"/>
          <w:lang w:val="en-IN"/>
        </w:rPr>
        <w:t xml:space="preserve"> decides to sell the performing portion of its tranche at 85 cents on the dollar and the non-performing portion at 55 cents, </w:t>
      </w:r>
      <w:r w:rsidR="00434B16" w:rsidRPr="008B4235">
        <w:rPr>
          <w:rFonts w:eastAsia="Times New Roman" w:cstheme="minorHAnsi"/>
          <w:sz w:val="24"/>
          <w:szCs w:val="24"/>
          <w:lang w:val="en-IN"/>
        </w:rPr>
        <w:t>estimate</w:t>
      </w:r>
      <w:r w:rsidRPr="009B550A">
        <w:rPr>
          <w:rFonts w:eastAsia="Times New Roman" w:cstheme="minorHAnsi"/>
          <w:sz w:val="24"/>
          <w:szCs w:val="24"/>
          <w:lang w:val="en-IN"/>
        </w:rPr>
        <w:t xml:space="preserve"> the loss on </w:t>
      </w:r>
      <w:r w:rsidR="008B4235">
        <w:rPr>
          <w:rFonts w:eastAsia="Times New Roman" w:cstheme="minorHAnsi"/>
          <w:sz w:val="24"/>
          <w:szCs w:val="24"/>
          <w:lang w:val="en-IN"/>
        </w:rPr>
        <w:t>PHF</w:t>
      </w:r>
      <w:r w:rsidRPr="009B550A">
        <w:rPr>
          <w:rFonts w:eastAsia="Times New Roman" w:cstheme="minorHAnsi"/>
          <w:sz w:val="24"/>
          <w:szCs w:val="24"/>
          <w:lang w:val="en-IN"/>
        </w:rPr>
        <w:t xml:space="preserve">'s initial investment. </w:t>
      </w:r>
      <w:r w:rsidR="008B4235" w:rsidRPr="008B4235">
        <w:rPr>
          <w:rFonts w:eastAsia="Times New Roman" w:cstheme="minorHAnsi"/>
          <w:sz w:val="24"/>
          <w:szCs w:val="24"/>
          <w:lang w:val="en-IN"/>
        </w:rPr>
        <w:tab/>
      </w:r>
      <w:r w:rsidR="008B4235" w:rsidRPr="008B4235">
        <w:rPr>
          <w:rFonts w:eastAsia="Times New Roman" w:cstheme="minorHAnsi"/>
          <w:sz w:val="24"/>
          <w:szCs w:val="24"/>
          <w:lang w:val="en-IN"/>
        </w:rPr>
        <w:tab/>
      </w:r>
      <w:r w:rsidR="008B4235" w:rsidRPr="008B4235">
        <w:rPr>
          <w:rFonts w:eastAsia="Times New Roman" w:cstheme="minorHAnsi"/>
          <w:sz w:val="24"/>
          <w:szCs w:val="24"/>
          <w:lang w:val="en-IN"/>
        </w:rPr>
        <w:tab/>
      </w:r>
      <w:r w:rsidR="008B4235" w:rsidRPr="008B4235">
        <w:rPr>
          <w:rFonts w:eastAsia="Times New Roman" w:cstheme="minorHAnsi"/>
          <w:sz w:val="24"/>
          <w:szCs w:val="24"/>
          <w:lang w:val="en-IN"/>
        </w:rPr>
        <w:tab/>
      </w:r>
      <w:r w:rsidR="008B4235" w:rsidRPr="008B4235">
        <w:rPr>
          <w:rFonts w:eastAsia="Times New Roman" w:cstheme="minorHAnsi"/>
          <w:sz w:val="24"/>
          <w:szCs w:val="24"/>
          <w:lang w:val="en-IN"/>
        </w:rPr>
        <w:tab/>
      </w:r>
      <w:r w:rsidR="008B4235" w:rsidRPr="008B4235">
        <w:rPr>
          <w:rFonts w:eastAsia="Times New Roman" w:cstheme="minorHAnsi"/>
          <w:sz w:val="24"/>
          <w:szCs w:val="24"/>
          <w:lang w:val="en-IN"/>
        </w:rPr>
        <w:tab/>
      </w:r>
      <w:r w:rsidR="008B4235" w:rsidRPr="008B4235">
        <w:rPr>
          <w:rFonts w:eastAsia="Times New Roman" w:cstheme="minorHAnsi"/>
          <w:sz w:val="24"/>
          <w:szCs w:val="24"/>
          <w:lang w:val="en-IN"/>
        </w:rPr>
        <w:tab/>
      </w:r>
      <w:r w:rsidR="00B05141">
        <w:rPr>
          <w:rFonts w:eastAsia="Times New Roman" w:cstheme="minorHAnsi"/>
          <w:sz w:val="24"/>
          <w:szCs w:val="24"/>
          <w:lang w:val="en-IN"/>
        </w:rPr>
        <w:t xml:space="preserve">                   </w:t>
      </w:r>
      <w:r w:rsidR="00FA0188">
        <w:rPr>
          <w:rFonts w:eastAsia="Times New Roman" w:cstheme="minorHAnsi"/>
          <w:sz w:val="24"/>
          <w:szCs w:val="24"/>
          <w:lang w:val="en-IN"/>
        </w:rPr>
        <w:t xml:space="preserve">          </w:t>
      </w:r>
      <w:r w:rsidRPr="00B05141">
        <w:rPr>
          <w:rFonts w:eastAsia="Times New Roman" w:cstheme="minorHAnsi"/>
          <w:b/>
          <w:bCs/>
          <w:sz w:val="24"/>
          <w:szCs w:val="24"/>
          <w:lang w:val="en-IN"/>
        </w:rPr>
        <w:t>(4 Marks)</w:t>
      </w:r>
    </w:p>
    <w:p w14:paraId="41E609C6" w14:textId="77777777" w:rsidR="00AE705C" w:rsidRDefault="00AE705C" w:rsidP="00AE705C">
      <w:pPr>
        <w:pStyle w:val="ListParagraph"/>
        <w:rPr>
          <w:rFonts w:eastAsia="Times New Roman" w:cstheme="minorHAnsi"/>
          <w:b/>
          <w:bCs/>
          <w:sz w:val="24"/>
          <w:szCs w:val="24"/>
          <w:lang w:val="en-IN"/>
        </w:rPr>
      </w:pPr>
    </w:p>
    <w:p w14:paraId="511230C6" w14:textId="62EB82B7" w:rsidR="00AE705C" w:rsidRPr="00B05141" w:rsidRDefault="00AE705C" w:rsidP="00AE705C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val="en-IN"/>
        </w:rPr>
      </w:pPr>
      <w:r>
        <w:rPr>
          <w:rFonts w:eastAsia="Times New Roman" w:cstheme="minorHAnsi"/>
          <w:b/>
          <w:bCs/>
          <w:sz w:val="24"/>
          <w:szCs w:val="24"/>
          <w:lang w:val="en-IN"/>
        </w:rPr>
        <w:t>--------------------------------------------------------------------------------------------------------------------------</w:t>
      </w:r>
    </w:p>
    <w:sectPr w:rsidR="00AE705C" w:rsidRPr="00B0514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7EB88" w14:textId="77777777" w:rsidR="00E17C07" w:rsidRDefault="00E17C07" w:rsidP="00812952">
      <w:pPr>
        <w:spacing w:after="0" w:line="240" w:lineRule="auto"/>
      </w:pPr>
      <w:r>
        <w:separator/>
      </w:r>
    </w:p>
  </w:endnote>
  <w:endnote w:type="continuationSeparator" w:id="0">
    <w:p w14:paraId="08E1B544" w14:textId="77777777" w:rsidR="00E17C07" w:rsidRDefault="00E17C07" w:rsidP="0081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972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88F03" w14:textId="77777777" w:rsidR="00812952" w:rsidRDefault="008129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2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C33CB5" w14:textId="77777777" w:rsidR="00812952" w:rsidRDefault="00812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AD6B7" w14:textId="77777777" w:rsidR="00E17C07" w:rsidRDefault="00E17C07" w:rsidP="00812952">
      <w:pPr>
        <w:spacing w:after="0" w:line="240" w:lineRule="auto"/>
      </w:pPr>
      <w:r>
        <w:separator/>
      </w:r>
    </w:p>
  </w:footnote>
  <w:footnote w:type="continuationSeparator" w:id="0">
    <w:p w14:paraId="0BCA7AD9" w14:textId="77777777" w:rsidR="00E17C07" w:rsidRDefault="00E17C07" w:rsidP="0081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E3C4E"/>
    <w:multiLevelType w:val="hybridMultilevel"/>
    <w:tmpl w:val="08EEDEB6"/>
    <w:lvl w:ilvl="0" w:tplc="C382F97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4FDD"/>
    <w:multiLevelType w:val="multilevel"/>
    <w:tmpl w:val="0B809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E44B6A"/>
    <w:multiLevelType w:val="multilevel"/>
    <w:tmpl w:val="CFD2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170B6B"/>
    <w:multiLevelType w:val="hybridMultilevel"/>
    <w:tmpl w:val="62EEB15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83BEE"/>
    <w:multiLevelType w:val="hybridMultilevel"/>
    <w:tmpl w:val="7444BCD0"/>
    <w:lvl w:ilvl="0" w:tplc="8B3E2A5C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77FF6"/>
    <w:multiLevelType w:val="multilevel"/>
    <w:tmpl w:val="AA90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327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1820">
    <w:abstractNumId w:val="4"/>
  </w:num>
  <w:num w:numId="3" w16cid:durableId="469638058">
    <w:abstractNumId w:val="1"/>
  </w:num>
  <w:num w:numId="4" w16cid:durableId="903368583">
    <w:abstractNumId w:val="6"/>
  </w:num>
  <w:num w:numId="5" w16cid:durableId="1049183941">
    <w:abstractNumId w:val="5"/>
  </w:num>
  <w:num w:numId="6" w16cid:durableId="178585887">
    <w:abstractNumId w:val="3"/>
  </w:num>
  <w:num w:numId="7" w16cid:durableId="1627466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xNjM3NjEwNbewNDJU0lEKTi0uzszPAykwqwUAcgUUxCwAAAA="/>
  </w:docVars>
  <w:rsids>
    <w:rsidRoot w:val="00124E36"/>
    <w:rsid w:val="000851FD"/>
    <w:rsid w:val="000F2200"/>
    <w:rsid w:val="00124E36"/>
    <w:rsid w:val="00152B9B"/>
    <w:rsid w:val="001675AA"/>
    <w:rsid w:val="001A4DF5"/>
    <w:rsid w:val="00223A0D"/>
    <w:rsid w:val="002306B2"/>
    <w:rsid w:val="002636CE"/>
    <w:rsid w:val="00291C19"/>
    <w:rsid w:val="00294653"/>
    <w:rsid w:val="00306733"/>
    <w:rsid w:val="00334AD1"/>
    <w:rsid w:val="00375DC9"/>
    <w:rsid w:val="003A397A"/>
    <w:rsid w:val="003B54B2"/>
    <w:rsid w:val="003B6060"/>
    <w:rsid w:val="00434B16"/>
    <w:rsid w:val="004A32C2"/>
    <w:rsid w:val="004B1343"/>
    <w:rsid w:val="005112E4"/>
    <w:rsid w:val="005528E2"/>
    <w:rsid w:val="00556FE3"/>
    <w:rsid w:val="00571098"/>
    <w:rsid w:val="005D6D6F"/>
    <w:rsid w:val="0062389F"/>
    <w:rsid w:val="00635DAC"/>
    <w:rsid w:val="006C750D"/>
    <w:rsid w:val="006D6933"/>
    <w:rsid w:val="006E58B2"/>
    <w:rsid w:val="006F0D01"/>
    <w:rsid w:val="006F3C85"/>
    <w:rsid w:val="0071044D"/>
    <w:rsid w:val="00717209"/>
    <w:rsid w:val="0076166E"/>
    <w:rsid w:val="007617D1"/>
    <w:rsid w:val="007B3C35"/>
    <w:rsid w:val="00812952"/>
    <w:rsid w:val="008943E0"/>
    <w:rsid w:val="008B4235"/>
    <w:rsid w:val="0093500F"/>
    <w:rsid w:val="009B550A"/>
    <w:rsid w:val="00A47883"/>
    <w:rsid w:val="00AE705C"/>
    <w:rsid w:val="00B05141"/>
    <w:rsid w:val="00B531B6"/>
    <w:rsid w:val="00B80815"/>
    <w:rsid w:val="00BA221E"/>
    <w:rsid w:val="00BB198D"/>
    <w:rsid w:val="00BE33AE"/>
    <w:rsid w:val="00BE6E97"/>
    <w:rsid w:val="00C128FD"/>
    <w:rsid w:val="00C360CF"/>
    <w:rsid w:val="00C62BA1"/>
    <w:rsid w:val="00D911A6"/>
    <w:rsid w:val="00DA2F06"/>
    <w:rsid w:val="00DA75FD"/>
    <w:rsid w:val="00DC65BD"/>
    <w:rsid w:val="00E17C07"/>
    <w:rsid w:val="00E21642"/>
    <w:rsid w:val="00E812A2"/>
    <w:rsid w:val="00E923A5"/>
    <w:rsid w:val="00ED62D8"/>
    <w:rsid w:val="00F217FD"/>
    <w:rsid w:val="00FA0188"/>
    <w:rsid w:val="00FE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5D4F5"/>
  <w15:chartTrackingRefBased/>
  <w15:docId w15:val="{1BF4C1C5-4279-4C97-A07F-02B92403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E3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E36"/>
    <w:pPr>
      <w:ind w:left="720"/>
      <w:contextualSpacing/>
    </w:pPr>
  </w:style>
  <w:style w:type="table" w:styleId="TableGrid">
    <w:name w:val="Table Grid"/>
    <w:basedOn w:val="TableNormal"/>
    <w:uiPriority w:val="39"/>
    <w:rsid w:val="00124E3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95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2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952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223A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Nupur Gupta</dc:creator>
  <cp:keywords/>
  <dc:description/>
  <cp:lastModifiedBy>Praveen Soni</cp:lastModifiedBy>
  <cp:revision>12</cp:revision>
  <dcterms:created xsi:type="dcterms:W3CDTF">2025-01-02T10:03:00Z</dcterms:created>
  <dcterms:modified xsi:type="dcterms:W3CDTF">2025-01-10T04:13:00Z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cc53e0d0-4e96-45c7-952d-b10cbc243347</vt:lpwstr>
  </property>
</Properties>
</file>