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1FE9" w:rsidRDefault="005E1FE9" w:rsidP="00281B0A">
      <w:pPr>
        <w:spacing w:line="240" w:lineRule="auto"/>
        <w:jc w:val="center"/>
        <w:rPr>
          <w:rFonts w:ascii="Arial" w:hAnsi="Arial" w:cs="Arial"/>
          <w:b/>
          <w:bCs/>
          <w:sz w:val="28"/>
          <w:szCs w:val="28"/>
        </w:rPr>
      </w:pPr>
    </w:p>
    <w:p w:rsidR="005E1FE9" w:rsidRDefault="005E1FE9" w:rsidP="00281B0A">
      <w:pPr>
        <w:spacing w:line="240" w:lineRule="auto"/>
        <w:jc w:val="center"/>
        <w:rPr>
          <w:rFonts w:ascii="Arial" w:hAnsi="Arial" w:cs="Arial"/>
          <w:b/>
          <w:bCs/>
          <w:sz w:val="28"/>
          <w:szCs w:val="28"/>
        </w:rPr>
      </w:pPr>
    </w:p>
    <w:p w:rsidR="00AB2230" w:rsidRPr="000907C5" w:rsidRDefault="00AB2230" w:rsidP="00281B0A">
      <w:pPr>
        <w:spacing w:line="240" w:lineRule="auto"/>
        <w:jc w:val="center"/>
        <w:rPr>
          <w:rFonts w:ascii="Arial" w:hAnsi="Arial" w:cs="Arial"/>
          <w:b/>
          <w:bCs/>
          <w:sz w:val="28"/>
          <w:szCs w:val="28"/>
        </w:rPr>
      </w:pPr>
      <w:r w:rsidRPr="000907C5">
        <w:rPr>
          <w:rFonts w:ascii="Arial" w:hAnsi="Arial" w:cs="Arial"/>
          <w:b/>
          <w:bCs/>
          <w:sz w:val="28"/>
          <w:szCs w:val="28"/>
        </w:rPr>
        <w:t>JAIPURIA INSTITUTE OF MANAGEMENT, INDORE</w:t>
      </w:r>
    </w:p>
    <w:p w:rsidR="00AB2230" w:rsidRPr="00C11FF5" w:rsidRDefault="00AB2230" w:rsidP="00281B0A">
      <w:pPr>
        <w:spacing w:line="240" w:lineRule="auto"/>
        <w:jc w:val="center"/>
        <w:rPr>
          <w:rFonts w:ascii="Arial" w:hAnsi="Arial" w:cs="Arial"/>
          <w:b/>
          <w:bCs/>
        </w:rPr>
      </w:pPr>
      <w:r w:rsidRPr="00C11FF5">
        <w:rPr>
          <w:rFonts w:ascii="Arial" w:hAnsi="Arial" w:cs="Arial"/>
          <w:b/>
          <w:bCs/>
        </w:rPr>
        <w:t xml:space="preserve">PGDM </w:t>
      </w:r>
    </w:p>
    <w:p w:rsidR="00AB2230" w:rsidRPr="00C11FF5" w:rsidRDefault="006B4A1B" w:rsidP="00281B0A">
      <w:pPr>
        <w:spacing w:line="240" w:lineRule="auto"/>
        <w:jc w:val="center"/>
        <w:rPr>
          <w:rFonts w:ascii="Arial" w:hAnsi="Arial" w:cs="Arial"/>
          <w:b/>
          <w:bCs/>
        </w:rPr>
      </w:pPr>
      <w:r>
        <w:rPr>
          <w:rFonts w:ascii="Arial" w:hAnsi="Arial" w:cs="Arial"/>
          <w:b/>
          <w:bCs/>
        </w:rPr>
        <w:t>FOURTH</w:t>
      </w:r>
      <w:r w:rsidR="00CF098C">
        <w:rPr>
          <w:rFonts w:ascii="Arial" w:hAnsi="Arial" w:cs="Arial"/>
          <w:b/>
          <w:bCs/>
        </w:rPr>
        <w:t xml:space="preserve"> </w:t>
      </w:r>
      <w:r w:rsidR="00AB2230" w:rsidRPr="00C11FF5">
        <w:rPr>
          <w:rFonts w:ascii="Arial" w:hAnsi="Arial" w:cs="Arial"/>
          <w:b/>
          <w:bCs/>
        </w:rPr>
        <w:t>TRIMESTER (Batch 201</w:t>
      </w:r>
      <w:r w:rsidR="005E7A1A">
        <w:rPr>
          <w:rFonts w:ascii="Arial" w:hAnsi="Arial" w:cs="Arial"/>
          <w:b/>
          <w:bCs/>
        </w:rPr>
        <w:t>9</w:t>
      </w:r>
      <w:r w:rsidR="00AB2230" w:rsidRPr="00C11FF5">
        <w:rPr>
          <w:rFonts w:ascii="Arial" w:hAnsi="Arial" w:cs="Arial"/>
          <w:b/>
          <w:bCs/>
        </w:rPr>
        <w:t>-</w:t>
      </w:r>
      <w:r w:rsidR="005E7A1A">
        <w:rPr>
          <w:rFonts w:ascii="Arial" w:hAnsi="Arial" w:cs="Arial"/>
          <w:b/>
          <w:bCs/>
        </w:rPr>
        <w:t>21</w:t>
      </w:r>
      <w:r w:rsidR="00AB2230" w:rsidRPr="00C11FF5">
        <w:rPr>
          <w:rFonts w:ascii="Arial" w:hAnsi="Arial" w:cs="Arial"/>
          <w:b/>
          <w:bCs/>
        </w:rPr>
        <w:t>)</w:t>
      </w:r>
    </w:p>
    <w:p w:rsidR="00AB2230" w:rsidRDefault="0042281E" w:rsidP="00281B0A">
      <w:pPr>
        <w:spacing w:line="240" w:lineRule="auto"/>
        <w:jc w:val="center"/>
        <w:rPr>
          <w:rFonts w:ascii="Arial" w:hAnsi="Arial" w:cs="Arial"/>
          <w:b/>
          <w:bCs/>
        </w:rPr>
      </w:pPr>
      <w:r>
        <w:rPr>
          <w:rFonts w:ascii="Arial" w:hAnsi="Arial" w:cs="Arial"/>
          <w:b/>
          <w:bCs/>
        </w:rPr>
        <w:t>END</w:t>
      </w:r>
      <w:r w:rsidR="00AB2230" w:rsidRPr="00C11FF5">
        <w:rPr>
          <w:rFonts w:ascii="Arial" w:hAnsi="Arial" w:cs="Arial"/>
          <w:b/>
          <w:bCs/>
        </w:rPr>
        <w:t xml:space="preserve"> TERM EXAM</w:t>
      </w:r>
      <w:r w:rsidR="00AB2230">
        <w:rPr>
          <w:rFonts w:ascii="Arial" w:hAnsi="Arial" w:cs="Arial"/>
          <w:b/>
          <w:bCs/>
        </w:rPr>
        <w:t>INATION</w:t>
      </w:r>
      <w:r w:rsidR="00B30131">
        <w:rPr>
          <w:rFonts w:ascii="Arial" w:hAnsi="Arial" w:cs="Arial"/>
          <w:b/>
          <w:bCs/>
        </w:rPr>
        <w:t xml:space="preserve">, </w:t>
      </w:r>
      <w:r w:rsidR="001430E5">
        <w:rPr>
          <w:rFonts w:ascii="Arial" w:hAnsi="Arial" w:cs="Arial"/>
          <w:b/>
          <w:bCs/>
        </w:rPr>
        <w:t xml:space="preserve">OCT- </w:t>
      </w:r>
      <w:r w:rsidR="0098557B">
        <w:rPr>
          <w:rFonts w:ascii="Arial" w:hAnsi="Arial" w:cs="Arial"/>
          <w:b/>
          <w:bCs/>
        </w:rPr>
        <w:t>NOV</w:t>
      </w:r>
      <w:r w:rsidR="00CF098C">
        <w:rPr>
          <w:rFonts w:ascii="Arial" w:hAnsi="Arial" w:cs="Arial"/>
          <w:b/>
          <w:bCs/>
        </w:rPr>
        <w:t>-2020</w:t>
      </w:r>
    </w:p>
    <w:p w:rsidR="005E1FE9" w:rsidRDefault="005E1FE9" w:rsidP="00281B0A">
      <w:pPr>
        <w:spacing w:line="240" w:lineRule="auto"/>
        <w:jc w:val="center"/>
        <w:rPr>
          <w:rFonts w:ascii="Arial" w:hAnsi="Arial" w:cs="Arial"/>
          <w:b/>
          <w:bCs/>
        </w:rPr>
      </w:pPr>
    </w:p>
    <w:tbl>
      <w:tblPr>
        <w:tblStyle w:val="TableGrid"/>
        <w:tblW w:w="9445" w:type="dxa"/>
        <w:tblLook w:val="04A0" w:firstRow="1" w:lastRow="0" w:firstColumn="1" w:lastColumn="0" w:noHBand="0" w:noVBand="1"/>
      </w:tblPr>
      <w:tblGrid>
        <w:gridCol w:w="1838"/>
        <w:gridCol w:w="4187"/>
        <w:gridCol w:w="1710"/>
        <w:gridCol w:w="1710"/>
      </w:tblGrid>
      <w:tr w:rsidR="005E1FE9" w:rsidRPr="00C11FF5" w:rsidTr="008A0B7E">
        <w:trPr>
          <w:trHeight w:val="440"/>
        </w:trPr>
        <w:tc>
          <w:tcPr>
            <w:tcW w:w="1838" w:type="dxa"/>
            <w:vAlign w:val="center"/>
          </w:tcPr>
          <w:p w:rsidR="005E1FE9" w:rsidRPr="00C11FF5" w:rsidRDefault="005E1FE9" w:rsidP="008A0B7E">
            <w:pPr>
              <w:rPr>
                <w:rFonts w:ascii="Arial" w:hAnsi="Arial" w:cs="Arial"/>
                <w:bCs/>
              </w:rPr>
            </w:pPr>
            <w:r w:rsidRPr="00C11FF5">
              <w:rPr>
                <w:rFonts w:ascii="Arial" w:hAnsi="Arial" w:cs="Arial"/>
                <w:bCs/>
              </w:rPr>
              <w:t>Course Name</w:t>
            </w:r>
          </w:p>
        </w:tc>
        <w:tc>
          <w:tcPr>
            <w:tcW w:w="4187" w:type="dxa"/>
            <w:vAlign w:val="center"/>
          </w:tcPr>
          <w:p w:rsidR="005E1FE9" w:rsidRPr="001811E2" w:rsidRDefault="009A2114" w:rsidP="008A0B7E">
            <w:pPr>
              <w:jc w:val="center"/>
              <w:rPr>
                <w:rFonts w:ascii="Arial" w:hAnsi="Arial" w:cs="Arial"/>
                <w:b/>
                <w:bCs/>
              </w:rPr>
            </w:pPr>
            <w:r>
              <w:rPr>
                <w:rFonts w:ascii="Arial" w:hAnsi="Arial" w:cs="Arial"/>
                <w:b/>
                <w:bCs/>
              </w:rPr>
              <w:t>FINANCIAL MARKETS AND SERVICES</w:t>
            </w:r>
          </w:p>
        </w:tc>
        <w:tc>
          <w:tcPr>
            <w:tcW w:w="1710" w:type="dxa"/>
            <w:vAlign w:val="center"/>
          </w:tcPr>
          <w:p w:rsidR="005E1FE9" w:rsidRPr="00C11FF5" w:rsidRDefault="005E1FE9" w:rsidP="008A0B7E">
            <w:pPr>
              <w:rPr>
                <w:rFonts w:ascii="Arial" w:hAnsi="Arial" w:cs="Arial"/>
                <w:bCs/>
              </w:rPr>
            </w:pPr>
            <w:r w:rsidRPr="00C11FF5">
              <w:rPr>
                <w:rFonts w:ascii="Arial" w:hAnsi="Arial" w:cs="Arial"/>
                <w:bCs/>
              </w:rPr>
              <w:t>Course Code</w:t>
            </w:r>
          </w:p>
        </w:tc>
        <w:tc>
          <w:tcPr>
            <w:tcW w:w="1710" w:type="dxa"/>
            <w:vAlign w:val="center"/>
          </w:tcPr>
          <w:p w:rsidR="005E1FE9" w:rsidRPr="00C11FF5" w:rsidRDefault="00D83816" w:rsidP="008A0B7E">
            <w:pPr>
              <w:jc w:val="center"/>
              <w:rPr>
                <w:rFonts w:ascii="Arial" w:hAnsi="Arial" w:cs="Arial"/>
                <w:b/>
                <w:bCs/>
              </w:rPr>
            </w:pPr>
            <w:r w:rsidRPr="00EC2ADF">
              <w:rPr>
                <w:rFonts w:ascii="Times New Roman" w:hAnsi="Times New Roman"/>
                <w:color w:val="000000" w:themeColor="text1"/>
                <w:spacing w:val="3"/>
                <w:sz w:val="24"/>
                <w:szCs w:val="24"/>
              </w:rPr>
              <w:t>FIN 403</w:t>
            </w:r>
          </w:p>
        </w:tc>
      </w:tr>
      <w:tr w:rsidR="005E1FE9" w:rsidRPr="00C11FF5" w:rsidTr="008A0B7E">
        <w:trPr>
          <w:trHeight w:val="440"/>
        </w:trPr>
        <w:tc>
          <w:tcPr>
            <w:tcW w:w="1838" w:type="dxa"/>
            <w:vAlign w:val="center"/>
          </w:tcPr>
          <w:p w:rsidR="005E1FE9" w:rsidRPr="00C11FF5" w:rsidRDefault="005E1FE9" w:rsidP="008A0B7E">
            <w:pPr>
              <w:rPr>
                <w:rFonts w:ascii="Arial" w:hAnsi="Arial" w:cs="Arial"/>
                <w:bCs/>
              </w:rPr>
            </w:pPr>
            <w:r>
              <w:rPr>
                <w:rFonts w:ascii="Arial" w:hAnsi="Arial" w:cs="Arial"/>
                <w:bCs/>
              </w:rPr>
              <w:t xml:space="preserve">Max. </w:t>
            </w:r>
            <w:r w:rsidRPr="00C11FF5">
              <w:rPr>
                <w:rFonts w:ascii="Arial" w:hAnsi="Arial" w:cs="Arial"/>
                <w:bCs/>
              </w:rPr>
              <w:t>Time</w:t>
            </w:r>
          </w:p>
        </w:tc>
        <w:tc>
          <w:tcPr>
            <w:tcW w:w="4187" w:type="dxa"/>
            <w:vAlign w:val="center"/>
          </w:tcPr>
          <w:p w:rsidR="005E1FE9" w:rsidRPr="00C11FF5" w:rsidRDefault="0042281E" w:rsidP="008A0B7E">
            <w:pPr>
              <w:jc w:val="center"/>
              <w:rPr>
                <w:rFonts w:ascii="Arial" w:hAnsi="Arial" w:cs="Arial"/>
                <w:b/>
                <w:bCs/>
              </w:rPr>
            </w:pPr>
            <w:r>
              <w:rPr>
                <w:rFonts w:ascii="Arial" w:hAnsi="Arial" w:cs="Arial"/>
                <w:b/>
                <w:bCs/>
              </w:rPr>
              <w:t>2</w:t>
            </w:r>
            <w:r w:rsidR="005E1FE9">
              <w:rPr>
                <w:rFonts w:ascii="Arial" w:hAnsi="Arial" w:cs="Arial"/>
                <w:b/>
                <w:bCs/>
              </w:rPr>
              <w:t xml:space="preserve"> hour</w:t>
            </w:r>
            <w:r>
              <w:rPr>
                <w:rFonts w:ascii="Arial" w:hAnsi="Arial" w:cs="Arial"/>
                <w:b/>
                <w:bCs/>
              </w:rPr>
              <w:t>s</w:t>
            </w:r>
          </w:p>
        </w:tc>
        <w:tc>
          <w:tcPr>
            <w:tcW w:w="1710" w:type="dxa"/>
            <w:vAlign w:val="center"/>
          </w:tcPr>
          <w:p w:rsidR="005E1FE9" w:rsidRPr="00C11FF5" w:rsidRDefault="005E1FE9" w:rsidP="008A0B7E">
            <w:pPr>
              <w:rPr>
                <w:rFonts w:ascii="Arial" w:hAnsi="Arial" w:cs="Arial"/>
                <w:bCs/>
              </w:rPr>
            </w:pPr>
            <w:r w:rsidRPr="00C11FF5">
              <w:rPr>
                <w:rFonts w:ascii="Arial" w:hAnsi="Arial" w:cs="Arial"/>
                <w:bCs/>
              </w:rPr>
              <w:t>Max. Marks</w:t>
            </w:r>
          </w:p>
        </w:tc>
        <w:tc>
          <w:tcPr>
            <w:tcW w:w="1710" w:type="dxa"/>
            <w:vAlign w:val="center"/>
          </w:tcPr>
          <w:p w:rsidR="005E1FE9" w:rsidRPr="00C11FF5" w:rsidRDefault="0042281E" w:rsidP="008A0B7E">
            <w:pPr>
              <w:jc w:val="center"/>
              <w:rPr>
                <w:rFonts w:ascii="Arial" w:hAnsi="Arial" w:cs="Arial"/>
                <w:b/>
                <w:bCs/>
              </w:rPr>
            </w:pPr>
            <w:r>
              <w:rPr>
                <w:rFonts w:ascii="Arial" w:hAnsi="Arial" w:cs="Arial"/>
                <w:b/>
                <w:bCs/>
              </w:rPr>
              <w:t>4</w:t>
            </w:r>
            <w:r w:rsidR="006B4A1B">
              <w:rPr>
                <w:rFonts w:ascii="Arial" w:hAnsi="Arial" w:cs="Arial"/>
                <w:b/>
                <w:bCs/>
              </w:rPr>
              <w:t>0</w:t>
            </w:r>
          </w:p>
        </w:tc>
      </w:tr>
    </w:tbl>
    <w:p w:rsidR="005E1FE9" w:rsidRPr="001C437D" w:rsidRDefault="005E1FE9" w:rsidP="005E1FE9">
      <w:pPr>
        <w:spacing w:before="240"/>
        <w:rPr>
          <w:rFonts w:ascii="Arial" w:hAnsi="Arial" w:cs="Arial"/>
          <w:b/>
        </w:rPr>
      </w:pPr>
      <w:r w:rsidRPr="001C437D">
        <w:rPr>
          <w:rFonts w:ascii="Arial" w:hAnsi="Arial" w:cs="Arial"/>
          <w:b/>
          <w:bCs/>
        </w:rPr>
        <w:t>INSTRUCTIONS:</w:t>
      </w:r>
      <w:r w:rsidRPr="001C437D">
        <w:rPr>
          <w:rFonts w:ascii="Arial" w:hAnsi="Arial" w:cs="Arial"/>
          <w:b/>
        </w:rPr>
        <w:t xml:space="preserve"> </w:t>
      </w:r>
    </w:p>
    <w:p w:rsidR="005E1FE9" w:rsidRDefault="00166616" w:rsidP="005E1FE9">
      <w:pPr>
        <w:jc w:val="both"/>
        <w:rPr>
          <w:rFonts w:ascii="Book Antiqua" w:hAnsi="Book Antiqua" w:cs="Arial"/>
        </w:rPr>
      </w:pPr>
      <w:r>
        <w:rPr>
          <w:rFonts w:ascii="Book Antiqua" w:hAnsi="Book Antiqua" w:cs="Arial"/>
        </w:rPr>
        <w:t>Attempt one question from each section.</w:t>
      </w:r>
    </w:p>
    <w:p w:rsidR="00BE7C6B" w:rsidRDefault="005E1FE9" w:rsidP="00BE7C6B">
      <w:pPr>
        <w:jc w:val="both"/>
        <w:rPr>
          <w:rFonts w:ascii="Book Antiqua" w:hAnsi="Book Antiqua" w:cs="Arial"/>
          <w:b/>
        </w:rPr>
      </w:pPr>
      <w:r w:rsidRPr="0055117D">
        <w:rPr>
          <w:rFonts w:ascii="Book Antiqua" w:hAnsi="Book Antiqua" w:cs="Arial"/>
          <w:b/>
          <w:u w:val="single"/>
        </w:rPr>
        <w:t>Questions.1</w:t>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t>(</w:t>
      </w:r>
      <w:r w:rsidR="004D786F">
        <w:rPr>
          <w:rFonts w:ascii="Book Antiqua" w:hAnsi="Book Antiqua" w:cs="Arial"/>
          <w:b/>
        </w:rPr>
        <w:t>8</w:t>
      </w:r>
      <w:r w:rsidR="00BE7C6B">
        <w:rPr>
          <w:rFonts w:ascii="Book Antiqua" w:hAnsi="Book Antiqua" w:cs="Arial"/>
          <w:b/>
        </w:rPr>
        <w:t>Marks)</w:t>
      </w:r>
    </w:p>
    <w:p w:rsidR="00723C00" w:rsidRPr="00BE7C6B" w:rsidRDefault="004D786F" w:rsidP="00BE7C6B">
      <w:pPr>
        <w:jc w:val="both"/>
        <w:rPr>
          <w:rFonts w:ascii="Book Antiqua" w:hAnsi="Book Antiqua" w:cs="Arial"/>
          <w:b/>
        </w:rPr>
      </w:pPr>
      <w:r w:rsidRPr="00BE7C6B">
        <w:rPr>
          <w:rFonts w:ascii="Times New Roman" w:hAnsi="Times New Roman" w:cs="Times New Roman"/>
          <w:color w:val="231F20"/>
          <w:lang w:val="en-IN"/>
        </w:rPr>
        <w:t>The basic function of financial market is to exchange funds, from one party to</w:t>
      </w:r>
      <w:r w:rsidR="00723C00" w:rsidRPr="00BE7C6B">
        <w:rPr>
          <w:rFonts w:ascii="Times New Roman" w:hAnsi="Times New Roman" w:cs="Times New Roman"/>
          <w:color w:val="231F20"/>
          <w:lang w:val="en-IN"/>
        </w:rPr>
        <w:t xml:space="preserve"> </w:t>
      </w:r>
      <w:r w:rsidRPr="00BE7C6B">
        <w:rPr>
          <w:rFonts w:ascii="Times New Roman" w:hAnsi="Times New Roman" w:cs="Times New Roman"/>
          <w:color w:val="231F20"/>
          <w:lang w:val="en-IN"/>
        </w:rPr>
        <w:t>an</w:t>
      </w:r>
      <w:r w:rsidR="00723C00" w:rsidRPr="00BE7C6B">
        <w:rPr>
          <w:rFonts w:ascii="Times New Roman" w:hAnsi="Times New Roman" w:cs="Times New Roman"/>
          <w:color w:val="231F20"/>
          <w:lang w:val="en-IN"/>
        </w:rPr>
        <w:t>o</w:t>
      </w:r>
      <w:r w:rsidRPr="00BE7C6B">
        <w:rPr>
          <w:rFonts w:ascii="Times New Roman" w:hAnsi="Times New Roman" w:cs="Times New Roman"/>
          <w:color w:val="231F20"/>
          <w:lang w:val="en-IN"/>
        </w:rPr>
        <w:t>ther. In business world, the demand for funds arises for different purposes and</w:t>
      </w:r>
      <w:r w:rsidR="00723C00" w:rsidRPr="00BE7C6B">
        <w:rPr>
          <w:rFonts w:ascii="Times New Roman" w:hAnsi="Times New Roman" w:cs="Times New Roman"/>
          <w:color w:val="231F20"/>
          <w:lang w:val="en-IN"/>
        </w:rPr>
        <w:t xml:space="preserve"> </w:t>
      </w:r>
      <w:r w:rsidRPr="00BE7C6B">
        <w:rPr>
          <w:rFonts w:ascii="Times New Roman" w:hAnsi="Times New Roman" w:cs="Times New Roman"/>
          <w:color w:val="231F20"/>
          <w:lang w:val="en-IN"/>
        </w:rPr>
        <w:t>periods. For example, funds for working capital may be required for short period</w:t>
      </w:r>
      <w:r w:rsidR="00723C00" w:rsidRPr="00BE7C6B">
        <w:rPr>
          <w:rFonts w:ascii="Times New Roman" w:hAnsi="Times New Roman" w:cs="Times New Roman"/>
          <w:color w:val="231F20"/>
          <w:lang w:val="en-IN"/>
        </w:rPr>
        <w:t xml:space="preserve"> </w:t>
      </w:r>
      <w:r w:rsidRPr="00BE7C6B">
        <w:rPr>
          <w:rFonts w:ascii="Times New Roman" w:hAnsi="Times New Roman" w:cs="Times New Roman"/>
          <w:color w:val="231F20"/>
          <w:lang w:val="en-IN"/>
        </w:rPr>
        <w:t>ranging from one month to one year whereas, for fixed assets the funds maturing ten</w:t>
      </w:r>
      <w:r w:rsidR="00723C00" w:rsidRPr="00BE7C6B">
        <w:rPr>
          <w:rFonts w:ascii="Times New Roman" w:hAnsi="Times New Roman" w:cs="Times New Roman"/>
          <w:color w:val="231F20"/>
          <w:lang w:val="en-IN"/>
        </w:rPr>
        <w:t xml:space="preserve"> </w:t>
      </w:r>
      <w:r w:rsidRPr="00BE7C6B">
        <w:rPr>
          <w:rFonts w:ascii="Times New Roman" w:hAnsi="Times New Roman" w:cs="Times New Roman"/>
          <w:color w:val="231F20"/>
          <w:lang w:val="en-IN"/>
        </w:rPr>
        <w:t xml:space="preserve">to twenty years may be needed. Hence, there are, in fact, dozens of financial </w:t>
      </w:r>
      <w:r w:rsidR="00723C00" w:rsidRPr="00BE7C6B">
        <w:rPr>
          <w:rFonts w:ascii="Times New Roman" w:hAnsi="Times New Roman" w:cs="Times New Roman"/>
          <w:color w:val="231F20"/>
          <w:lang w:val="en-IN"/>
        </w:rPr>
        <w:t>markets</w:t>
      </w:r>
      <w:r w:rsidRPr="00BE7C6B">
        <w:rPr>
          <w:rFonts w:ascii="Times New Roman" w:hAnsi="Times New Roman" w:cs="Times New Roman"/>
          <w:color w:val="231F20"/>
          <w:lang w:val="en-IN"/>
        </w:rPr>
        <w:t>;</w:t>
      </w:r>
      <w:r w:rsidR="00723C00" w:rsidRPr="00BE7C6B">
        <w:rPr>
          <w:rFonts w:ascii="Times New Roman" w:hAnsi="Times New Roman" w:cs="Times New Roman"/>
          <w:color w:val="231F20"/>
          <w:lang w:val="en-IN"/>
        </w:rPr>
        <w:t xml:space="preserve"> </w:t>
      </w:r>
      <w:r w:rsidRPr="00BE7C6B">
        <w:rPr>
          <w:rFonts w:ascii="Times New Roman" w:hAnsi="Times New Roman" w:cs="Times New Roman"/>
          <w:color w:val="231F20"/>
          <w:lang w:val="en-IN"/>
        </w:rPr>
        <w:t>markets for corporate bonds and equity shares, Government and semi-Government</w:t>
      </w:r>
      <w:r w:rsidR="00723C00" w:rsidRPr="00BE7C6B">
        <w:rPr>
          <w:rFonts w:ascii="Times New Roman" w:hAnsi="Times New Roman" w:cs="Times New Roman"/>
          <w:color w:val="231F20"/>
          <w:lang w:val="en-IN"/>
        </w:rPr>
        <w:t xml:space="preserve"> </w:t>
      </w:r>
      <w:r w:rsidRPr="00BE7C6B">
        <w:rPr>
          <w:rFonts w:ascii="Times New Roman" w:hAnsi="Times New Roman" w:cs="Times New Roman"/>
          <w:color w:val="231F20"/>
          <w:lang w:val="en-IN"/>
        </w:rPr>
        <w:t>securities, mutual funds, markets like; foreign securities, public sector bonds and</w:t>
      </w:r>
      <w:r w:rsidR="00723C00" w:rsidRPr="00BE7C6B">
        <w:rPr>
          <w:rFonts w:ascii="Times New Roman" w:hAnsi="Times New Roman" w:cs="Times New Roman"/>
          <w:color w:val="231F20"/>
          <w:lang w:val="en-IN"/>
        </w:rPr>
        <w:t xml:space="preserve"> </w:t>
      </w:r>
      <w:r w:rsidRPr="00BE7C6B">
        <w:rPr>
          <w:rFonts w:ascii="Times New Roman" w:hAnsi="Times New Roman" w:cs="Times New Roman"/>
          <w:color w:val="231F20"/>
          <w:lang w:val="en-IN"/>
        </w:rPr>
        <w:t>equities, etc. In fact, the markets in which these funds or securities are traded reflect</w:t>
      </w:r>
      <w:r w:rsidR="00723C00" w:rsidRPr="00BE7C6B">
        <w:rPr>
          <w:rFonts w:ascii="Times New Roman" w:hAnsi="Times New Roman" w:cs="Times New Roman"/>
          <w:color w:val="231F20"/>
          <w:lang w:val="en-IN"/>
        </w:rPr>
        <w:t xml:space="preserve"> </w:t>
      </w:r>
      <w:r w:rsidRPr="00BE7C6B">
        <w:rPr>
          <w:rFonts w:ascii="Times New Roman" w:hAnsi="Times New Roman" w:cs="Times New Roman"/>
          <w:color w:val="231F20"/>
          <w:lang w:val="en-IN"/>
        </w:rPr>
        <w:t xml:space="preserve">difference in purposes, maturities and risks. On such basis, </w:t>
      </w:r>
      <w:r w:rsidR="00723C00" w:rsidRPr="00BE7C6B">
        <w:rPr>
          <w:rFonts w:ascii="Times New Roman" w:hAnsi="Times New Roman" w:cs="Times New Roman"/>
          <w:color w:val="231F20"/>
          <w:lang w:val="en-IN"/>
        </w:rPr>
        <w:t xml:space="preserve">discuss the different types of the </w:t>
      </w:r>
      <w:r w:rsidRPr="00BE7C6B">
        <w:rPr>
          <w:rFonts w:ascii="Times New Roman" w:hAnsi="Times New Roman" w:cs="Times New Roman"/>
          <w:color w:val="231F20"/>
          <w:lang w:val="en-IN"/>
        </w:rPr>
        <w:t>financial markets</w:t>
      </w:r>
      <w:r w:rsidR="00723C00" w:rsidRPr="00BE7C6B">
        <w:rPr>
          <w:rFonts w:ascii="Times New Roman" w:hAnsi="Times New Roman" w:cs="Times New Roman"/>
          <w:color w:val="231F20"/>
          <w:lang w:val="en-IN"/>
        </w:rPr>
        <w:t xml:space="preserve">. </w:t>
      </w:r>
    </w:p>
    <w:p w:rsidR="00723C00" w:rsidRDefault="00723C00" w:rsidP="00723C00">
      <w:pPr>
        <w:autoSpaceDE w:val="0"/>
        <w:autoSpaceDN w:val="0"/>
        <w:adjustRightInd w:val="0"/>
        <w:spacing w:after="0" w:line="240" w:lineRule="auto"/>
        <w:rPr>
          <w:rFonts w:ascii="Book Antiqua" w:hAnsi="Book Antiqua" w:cs="Arial"/>
          <w:b/>
          <w:u w:val="single"/>
        </w:rPr>
      </w:pPr>
    </w:p>
    <w:p w:rsidR="005E1FE9" w:rsidRPr="0055117D" w:rsidRDefault="00723C00" w:rsidP="005E1FE9">
      <w:pPr>
        <w:jc w:val="both"/>
        <w:rPr>
          <w:rFonts w:ascii="Book Antiqua" w:hAnsi="Book Antiqua" w:cs="Arial"/>
        </w:rPr>
      </w:pPr>
      <w:r>
        <w:rPr>
          <w:rFonts w:ascii="Book Antiqua" w:hAnsi="Book Antiqua" w:cs="Arial"/>
          <w:b/>
          <w:u w:val="single"/>
        </w:rPr>
        <w:t>Q</w:t>
      </w:r>
      <w:r w:rsidR="005E1FE9" w:rsidRPr="0055117D">
        <w:rPr>
          <w:rFonts w:ascii="Book Antiqua" w:hAnsi="Book Antiqua" w:cs="Arial"/>
          <w:b/>
          <w:u w:val="single"/>
        </w:rPr>
        <w:t>uestions.2</w:t>
      </w:r>
      <w:r w:rsidR="005E1FE9" w:rsidRPr="0055117D">
        <w:rPr>
          <w:rFonts w:ascii="Book Antiqua" w:hAnsi="Book Antiqua" w:cs="Arial"/>
          <w:b/>
        </w:rPr>
        <w:tab/>
      </w:r>
      <w:r w:rsidR="005E1FE9" w:rsidRPr="0055117D">
        <w:rPr>
          <w:rFonts w:ascii="Book Antiqua" w:hAnsi="Book Antiqua" w:cs="Arial"/>
          <w:b/>
        </w:rPr>
        <w:tab/>
      </w:r>
      <w:r w:rsidR="005E1FE9" w:rsidRPr="0055117D">
        <w:rPr>
          <w:rFonts w:ascii="Book Antiqua" w:hAnsi="Book Antiqua" w:cs="Arial"/>
          <w:b/>
        </w:rPr>
        <w:tab/>
      </w:r>
      <w:r w:rsidR="005E1FE9" w:rsidRPr="0055117D">
        <w:rPr>
          <w:rFonts w:ascii="Book Antiqua" w:hAnsi="Book Antiqua" w:cs="Arial"/>
          <w:b/>
        </w:rPr>
        <w:tab/>
      </w:r>
      <w:r w:rsidR="005E1FE9" w:rsidRPr="0055117D">
        <w:rPr>
          <w:rFonts w:ascii="Book Antiqua" w:hAnsi="Book Antiqua" w:cs="Arial"/>
          <w:b/>
        </w:rPr>
        <w:tab/>
      </w:r>
      <w:r w:rsidR="005E1FE9" w:rsidRPr="0055117D">
        <w:rPr>
          <w:rFonts w:ascii="Book Antiqua" w:hAnsi="Book Antiqua" w:cs="Arial"/>
          <w:b/>
        </w:rPr>
        <w:tab/>
      </w:r>
      <w:r w:rsidR="005E1FE9" w:rsidRPr="0055117D">
        <w:rPr>
          <w:rFonts w:ascii="Book Antiqua" w:hAnsi="Book Antiqua" w:cs="Arial"/>
          <w:b/>
        </w:rPr>
        <w:tab/>
      </w:r>
      <w:r w:rsidR="005E1FE9" w:rsidRPr="0055117D">
        <w:rPr>
          <w:rFonts w:ascii="Book Antiqua" w:hAnsi="Book Antiqua" w:cs="Arial"/>
          <w:b/>
        </w:rPr>
        <w:tab/>
      </w:r>
      <w:r w:rsidR="005E1FE9" w:rsidRPr="0055117D">
        <w:rPr>
          <w:rFonts w:ascii="Book Antiqua" w:hAnsi="Book Antiqua" w:cs="Arial"/>
          <w:b/>
        </w:rPr>
        <w:tab/>
        <w:t>(</w:t>
      </w:r>
      <w:r w:rsidR="004D786F">
        <w:rPr>
          <w:rFonts w:ascii="Book Antiqua" w:hAnsi="Book Antiqua" w:cs="Arial"/>
          <w:b/>
        </w:rPr>
        <w:t>8</w:t>
      </w:r>
      <w:r w:rsidR="005E1FE9" w:rsidRPr="0055117D">
        <w:rPr>
          <w:rFonts w:ascii="Book Antiqua" w:hAnsi="Book Antiqua" w:cs="Arial"/>
          <w:b/>
        </w:rPr>
        <w:t>Marks)</w:t>
      </w:r>
    </w:p>
    <w:p w:rsidR="001B6FE9" w:rsidRPr="00362BE2" w:rsidRDefault="001B6FE9" w:rsidP="00BE7C6B">
      <w:pPr>
        <w:pStyle w:val="Default"/>
        <w:jc w:val="both"/>
        <w:rPr>
          <w:rFonts w:ascii="Book Antiqua" w:hAnsi="Book Antiqua" w:cs="Arial"/>
        </w:rPr>
      </w:pPr>
      <w:r>
        <w:rPr>
          <w:sz w:val="22"/>
          <w:szCs w:val="22"/>
        </w:rPr>
        <w:t>Corporate advisory services are needed to ensure that a corporate enterprise runs efficiently at its maximum potential through effective management of financial and other resources. It also rejuvenates old-line companies and ailing units and guides existing units in locating areas/activities of growth and diversification. Merchant Bankers provide these services. The corporate advisory services represent an important component of the portfolio of the activities of merchant bankers. Explain the various corporate advisory services, for a business enterprise.</w:t>
      </w:r>
    </w:p>
    <w:p w:rsidR="00362BE2" w:rsidRPr="001B6FE9" w:rsidRDefault="00362BE2" w:rsidP="00E27940">
      <w:pPr>
        <w:pStyle w:val="Default"/>
        <w:ind w:left="720"/>
        <w:jc w:val="both"/>
        <w:rPr>
          <w:rFonts w:ascii="Book Antiqua" w:hAnsi="Book Antiqua" w:cs="Arial"/>
        </w:rPr>
      </w:pPr>
    </w:p>
    <w:p w:rsidR="005E1FE9" w:rsidRPr="0055117D" w:rsidRDefault="005E1FE9" w:rsidP="005E1FE9">
      <w:pPr>
        <w:jc w:val="both"/>
        <w:rPr>
          <w:rFonts w:ascii="Book Antiqua" w:hAnsi="Book Antiqua" w:cs="Arial"/>
        </w:rPr>
      </w:pPr>
      <w:r w:rsidRPr="0055117D">
        <w:rPr>
          <w:rFonts w:ascii="Book Antiqua" w:hAnsi="Book Antiqua" w:cs="Arial"/>
          <w:b/>
          <w:u w:val="single"/>
        </w:rPr>
        <w:t>Questions.3</w:t>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t>(</w:t>
      </w:r>
      <w:r w:rsidR="004D786F">
        <w:rPr>
          <w:rFonts w:ascii="Book Antiqua" w:hAnsi="Book Antiqua" w:cs="Arial"/>
          <w:b/>
        </w:rPr>
        <w:t>8</w:t>
      </w:r>
      <w:r w:rsidRPr="0055117D">
        <w:rPr>
          <w:rFonts w:ascii="Book Antiqua" w:hAnsi="Book Antiqua" w:cs="Arial"/>
          <w:b/>
        </w:rPr>
        <w:t>Marks)</w:t>
      </w:r>
    </w:p>
    <w:p w:rsidR="00CF77C3" w:rsidRPr="00E05227" w:rsidRDefault="00CF77C3" w:rsidP="00BE7C6B">
      <w:pPr>
        <w:pStyle w:val="Default"/>
        <w:jc w:val="both"/>
        <w:rPr>
          <w:rFonts w:ascii="Book Antiqua" w:hAnsi="Book Antiqua" w:cs="Arial"/>
        </w:rPr>
      </w:pPr>
      <w:r>
        <w:rPr>
          <w:sz w:val="22"/>
          <w:szCs w:val="22"/>
        </w:rPr>
        <w:t xml:space="preserve">Factoring contract is like any other sale purchase agreement regulated under the </w:t>
      </w:r>
      <w:r w:rsidRPr="00CF77C3">
        <w:rPr>
          <w:sz w:val="22"/>
          <w:szCs w:val="22"/>
        </w:rPr>
        <w:t xml:space="preserve">law of </w:t>
      </w:r>
      <w:r>
        <w:rPr>
          <w:sz w:val="22"/>
          <w:szCs w:val="22"/>
        </w:rPr>
        <w:t>contract.</w:t>
      </w:r>
      <w:r w:rsidRPr="00CF77C3">
        <w:rPr>
          <w:sz w:val="22"/>
          <w:szCs w:val="22"/>
        </w:rPr>
        <w:t xml:space="preserve"> </w:t>
      </w:r>
      <w:r>
        <w:rPr>
          <w:sz w:val="22"/>
          <w:szCs w:val="22"/>
        </w:rPr>
        <w:t>The</w:t>
      </w:r>
      <w:r w:rsidRPr="00CF77C3">
        <w:rPr>
          <w:sz w:val="22"/>
          <w:szCs w:val="22"/>
        </w:rPr>
        <w:t xml:space="preserve"> </w:t>
      </w:r>
      <w:r>
        <w:rPr>
          <w:sz w:val="22"/>
          <w:szCs w:val="22"/>
        </w:rPr>
        <w:t xml:space="preserve">and conditions on which factor agrees to purchase the </w:t>
      </w:r>
      <w:r w:rsidRPr="00CF77C3">
        <w:rPr>
          <w:sz w:val="22"/>
          <w:szCs w:val="22"/>
        </w:rPr>
        <w:t>debts from</w:t>
      </w:r>
      <w:r>
        <w:rPr>
          <w:sz w:val="22"/>
          <w:szCs w:val="22"/>
        </w:rPr>
        <w:t xml:space="preserve"> seller are mutually settled keeping in view the business connections and customs. Discuss the mechanism of factoring.</w:t>
      </w:r>
    </w:p>
    <w:p w:rsidR="00E05227" w:rsidRPr="00E05227" w:rsidRDefault="00E05227" w:rsidP="00E05227">
      <w:pPr>
        <w:pStyle w:val="Default"/>
        <w:ind w:left="720"/>
        <w:jc w:val="both"/>
        <w:rPr>
          <w:rFonts w:ascii="Book Antiqua" w:hAnsi="Book Antiqua" w:cs="Arial"/>
        </w:rPr>
      </w:pPr>
    </w:p>
    <w:p w:rsidR="005E1FE9" w:rsidRPr="00CF77C3" w:rsidRDefault="005E1FE9" w:rsidP="00BE7C6B">
      <w:pPr>
        <w:pStyle w:val="Default"/>
        <w:jc w:val="both"/>
        <w:rPr>
          <w:rFonts w:ascii="Book Antiqua" w:hAnsi="Book Antiqua" w:cs="Arial"/>
        </w:rPr>
      </w:pPr>
      <w:r w:rsidRPr="00CF77C3">
        <w:rPr>
          <w:rFonts w:ascii="Book Antiqua" w:hAnsi="Book Antiqua" w:cs="Arial"/>
          <w:b/>
          <w:u w:val="single"/>
        </w:rPr>
        <w:t>Questions.4</w:t>
      </w:r>
      <w:r w:rsidRPr="00CF77C3">
        <w:rPr>
          <w:rFonts w:ascii="Book Antiqua" w:hAnsi="Book Antiqua" w:cs="Arial"/>
          <w:b/>
        </w:rPr>
        <w:tab/>
      </w:r>
      <w:r w:rsidRPr="00CF77C3">
        <w:rPr>
          <w:rFonts w:ascii="Book Antiqua" w:hAnsi="Book Antiqua" w:cs="Arial"/>
          <w:b/>
        </w:rPr>
        <w:tab/>
      </w:r>
      <w:r w:rsidR="00BE7C6B">
        <w:rPr>
          <w:rFonts w:ascii="Book Antiqua" w:hAnsi="Book Antiqua" w:cs="Arial"/>
          <w:b/>
        </w:rPr>
        <w:tab/>
      </w:r>
      <w:r w:rsidRPr="00CF77C3">
        <w:rPr>
          <w:rFonts w:ascii="Book Antiqua" w:hAnsi="Book Antiqua" w:cs="Arial"/>
          <w:b/>
        </w:rPr>
        <w:tab/>
      </w:r>
      <w:r w:rsidRPr="00CF77C3">
        <w:rPr>
          <w:rFonts w:ascii="Book Antiqua" w:hAnsi="Book Antiqua" w:cs="Arial"/>
          <w:b/>
        </w:rPr>
        <w:tab/>
      </w:r>
      <w:r w:rsidRPr="00CF77C3">
        <w:rPr>
          <w:rFonts w:ascii="Book Antiqua" w:hAnsi="Book Antiqua" w:cs="Arial"/>
          <w:b/>
        </w:rPr>
        <w:tab/>
      </w:r>
      <w:r w:rsidRPr="00CF77C3">
        <w:rPr>
          <w:rFonts w:ascii="Book Antiqua" w:hAnsi="Book Antiqua" w:cs="Arial"/>
          <w:b/>
        </w:rPr>
        <w:tab/>
      </w:r>
      <w:r w:rsidRPr="00CF77C3">
        <w:rPr>
          <w:rFonts w:ascii="Book Antiqua" w:hAnsi="Book Antiqua" w:cs="Arial"/>
          <w:b/>
        </w:rPr>
        <w:tab/>
      </w:r>
      <w:r w:rsidRPr="00CF77C3">
        <w:rPr>
          <w:rFonts w:ascii="Book Antiqua" w:hAnsi="Book Antiqua" w:cs="Arial"/>
          <w:b/>
        </w:rPr>
        <w:tab/>
        <w:t>(</w:t>
      </w:r>
      <w:r w:rsidR="004D786F" w:rsidRPr="00CF77C3">
        <w:rPr>
          <w:rFonts w:ascii="Book Antiqua" w:hAnsi="Book Antiqua" w:cs="Arial"/>
          <w:b/>
        </w:rPr>
        <w:t>8</w:t>
      </w:r>
      <w:r w:rsidRPr="00CF77C3">
        <w:rPr>
          <w:rFonts w:ascii="Book Antiqua" w:hAnsi="Book Antiqua" w:cs="Arial"/>
          <w:b/>
        </w:rPr>
        <w:t>Marks)</w:t>
      </w:r>
    </w:p>
    <w:p w:rsidR="0007207A" w:rsidRDefault="0007207A" w:rsidP="0007207A">
      <w:pPr>
        <w:pStyle w:val="Default"/>
      </w:pPr>
    </w:p>
    <w:p w:rsidR="005E1FE9" w:rsidRDefault="0007207A" w:rsidP="00BE7C6B">
      <w:pPr>
        <w:pStyle w:val="Default"/>
        <w:jc w:val="both"/>
        <w:rPr>
          <w:sz w:val="22"/>
          <w:szCs w:val="22"/>
        </w:rPr>
      </w:pPr>
      <w:r>
        <w:rPr>
          <w:sz w:val="22"/>
          <w:szCs w:val="22"/>
        </w:rPr>
        <w:t xml:space="preserve">Existing as well as new companies raise funds through various sources for implementing their projects. One of the sources of raising funds is mobilising capital by issuing securities. </w:t>
      </w:r>
      <w:r w:rsidR="00CB74B6">
        <w:rPr>
          <w:sz w:val="22"/>
          <w:szCs w:val="22"/>
        </w:rPr>
        <w:t xml:space="preserve">Discuss other methods of rising funds. </w:t>
      </w:r>
    </w:p>
    <w:p w:rsidR="00CB74B6" w:rsidRDefault="00CB74B6" w:rsidP="00CB74B6">
      <w:pPr>
        <w:pStyle w:val="Default"/>
        <w:ind w:left="720"/>
        <w:jc w:val="both"/>
        <w:rPr>
          <w:sz w:val="22"/>
          <w:szCs w:val="22"/>
        </w:rPr>
      </w:pPr>
    </w:p>
    <w:p w:rsidR="00BE7C6B" w:rsidRDefault="00BE7C6B" w:rsidP="005E1FE9">
      <w:pPr>
        <w:jc w:val="both"/>
        <w:rPr>
          <w:rFonts w:ascii="Book Antiqua" w:hAnsi="Book Antiqua" w:cs="Arial"/>
          <w:b/>
          <w:u w:val="single"/>
        </w:rPr>
      </w:pPr>
    </w:p>
    <w:p w:rsidR="005E1FE9" w:rsidRPr="0055117D" w:rsidRDefault="005E1FE9" w:rsidP="005E1FE9">
      <w:pPr>
        <w:jc w:val="both"/>
        <w:rPr>
          <w:rFonts w:ascii="Book Antiqua" w:hAnsi="Book Antiqua" w:cs="Arial"/>
        </w:rPr>
      </w:pPr>
      <w:bookmarkStart w:id="0" w:name="_GoBack"/>
      <w:bookmarkEnd w:id="0"/>
      <w:r w:rsidRPr="0055117D">
        <w:rPr>
          <w:rFonts w:ascii="Book Antiqua" w:hAnsi="Book Antiqua" w:cs="Arial"/>
          <w:b/>
          <w:u w:val="single"/>
        </w:rPr>
        <w:lastRenderedPageBreak/>
        <w:t>Questions.5</w:t>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t>(</w:t>
      </w:r>
      <w:r w:rsidR="004D786F">
        <w:rPr>
          <w:rFonts w:ascii="Book Antiqua" w:hAnsi="Book Antiqua" w:cs="Arial"/>
          <w:b/>
        </w:rPr>
        <w:t>8</w:t>
      </w:r>
      <w:r w:rsidRPr="0055117D">
        <w:rPr>
          <w:rFonts w:ascii="Book Antiqua" w:hAnsi="Book Antiqua" w:cs="Arial"/>
          <w:b/>
        </w:rPr>
        <w:t>Marks)</w:t>
      </w:r>
    </w:p>
    <w:p w:rsidR="005E1FE9" w:rsidRPr="00BE7C6B" w:rsidRDefault="005F376E" w:rsidP="00BE7C6B">
      <w:pPr>
        <w:autoSpaceDE w:val="0"/>
        <w:autoSpaceDN w:val="0"/>
        <w:adjustRightInd w:val="0"/>
        <w:spacing w:after="0" w:line="240" w:lineRule="auto"/>
        <w:jc w:val="both"/>
        <w:rPr>
          <w:color w:val="222222"/>
        </w:rPr>
      </w:pPr>
      <w:r w:rsidRPr="00BE7C6B">
        <w:rPr>
          <w:rFonts w:ascii="Times New Roman" w:hAnsi="Times New Roman" w:cs="Times New Roman"/>
          <w:color w:val="231F20"/>
          <w:lang w:val="en-IN"/>
        </w:rPr>
        <w:t>Schemes of mutual funds refer to the products they offer to investors. Investors are to choose out of such schemes as per their objectives of earnings. Mutual funds adopt different strategies to achieve these objectives and accordingly offer different schemes of investments as per the need of investors. Advice the various types of mutual fund schemes to the investors.</w:t>
      </w:r>
    </w:p>
    <w:p w:rsidR="005F376E" w:rsidRPr="00A85681" w:rsidRDefault="005F376E" w:rsidP="00A85681">
      <w:pPr>
        <w:autoSpaceDE w:val="0"/>
        <w:autoSpaceDN w:val="0"/>
        <w:adjustRightInd w:val="0"/>
        <w:spacing w:after="0" w:line="240" w:lineRule="auto"/>
        <w:ind w:left="360"/>
        <w:jc w:val="both"/>
        <w:rPr>
          <w:color w:val="222222"/>
        </w:rPr>
      </w:pPr>
    </w:p>
    <w:sectPr w:rsidR="005F376E" w:rsidRPr="00A85681" w:rsidSect="00CF6431">
      <w:pgSz w:w="12240" w:h="15840"/>
      <w:pgMar w:top="426"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522A91"/>
    <w:multiLevelType w:val="hybridMultilevel"/>
    <w:tmpl w:val="BA68A624"/>
    <w:lvl w:ilvl="0" w:tplc="3ED4DBFA">
      <w:start w:val="1"/>
      <w:numFmt w:val="upperRoman"/>
      <w:lvlText w:val="(%1)"/>
      <w:lvlJc w:val="left"/>
      <w:pPr>
        <w:ind w:left="1080" w:hanging="720"/>
      </w:pPr>
      <w:rPr>
        <w:rFonts w:ascii="Times New Roman" w:hAnsi="Times New Roman" w:cs="Times New Roman" w:hint="default"/>
        <w:color w:val="231F2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19C13F11"/>
    <w:multiLevelType w:val="hybridMultilevel"/>
    <w:tmpl w:val="D9148C2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A2D6FF4"/>
    <w:multiLevelType w:val="hybridMultilevel"/>
    <w:tmpl w:val="4BC665B4"/>
    <w:lvl w:ilvl="0" w:tplc="9D962D38">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1E9B664E"/>
    <w:multiLevelType w:val="hybridMultilevel"/>
    <w:tmpl w:val="68A2944A"/>
    <w:lvl w:ilvl="0" w:tplc="9D962D38">
      <w:start w:val="10"/>
      <w:numFmt w:val="upp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4" w15:restartNumberingAfterBreak="0">
    <w:nsid w:val="28CA02FF"/>
    <w:multiLevelType w:val="multilevel"/>
    <w:tmpl w:val="3DCC4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9AF6248"/>
    <w:multiLevelType w:val="hybridMultilevel"/>
    <w:tmpl w:val="4BC665B4"/>
    <w:lvl w:ilvl="0" w:tplc="9D962D38">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2F3710B5"/>
    <w:multiLevelType w:val="hybridMultilevel"/>
    <w:tmpl w:val="4BC665B4"/>
    <w:lvl w:ilvl="0" w:tplc="9D962D38">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40E54B48"/>
    <w:multiLevelType w:val="hybridMultilevel"/>
    <w:tmpl w:val="483EFC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36B2194"/>
    <w:multiLevelType w:val="hybridMultilevel"/>
    <w:tmpl w:val="A88ED3A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2A96E4D"/>
    <w:multiLevelType w:val="hybridMultilevel"/>
    <w:tmpl w:val="4BC665B4"/>
    <w:lvl w:ilvl="0" w:tplc="9D962D38">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5BBE539B"/>
    <w:multiLevelType w:val="hybridMultilevel"/>
    <w:tmpl w:val="4BC665B4"/>
    <w:lvl w:ilvl="0" w:tplc="9D962D38">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6BA44AE0"/>
    <w:multiLevelType w:val="singleLevel"/>
    <w:tmpl w:val="4BC67B52"/>
    <w:lvl w:ilvl="0">
      <w:start w:val="1"/>
      <w:numFmt w:val="lowerLetter"/>
      <w:lvlText w:val="%1."/>
      <w:lvlJc w:val="left"/>
      <w:pPr>
        <w:tabs>
          <w:tab w:val="num" w:pos="360"/>
        </w:tabs>
        <w:ind w:left="360" w:hanging="360"/>
      </w:pPr>
      <w:rPr>
        <w:rFonts w:hint="default"/>
      </w:rPr>
    </w:lvl>
  </w:abstractNum>
  <w:num w:numId="1">
    <w:abstractNumId w:val="1"/>
  </w:num>
  <w:num w:numId="2">
    <w:abstractNumId w:val="7"/>
  </w:num>
  <w:num w:numId="3">
    <w:abstractNumId w:val="11"/>
  </w:num>
  <w:num w:numId="4">
    <w:abstractNumId w:val="8"/>
  </w:num>
  <w:num w:numId="5">
    <w:abstractNumId w:val="5"/>
  </w:num>
  <w:num w:numId="6">
    <w:abstractNumId w:val="2"/>
  </w:num>
  <w:num w:numId="7">
    <w:abstractNumId w:val="10"/>
  </w:num>
  <w:num w:numId="8">
    <w:abstractNumId w:val="9"/>
  </w:num>
  <w:num w:numId="9">
    <w:abstractNumId w:val="6"/>
  </w:num>
  <w:num w:numId="10">
    <w:abstractNumId w:val="0"/>
  </w:num>
  <w:num w:numId="11">
    <w:abstractNumId w:val="3"/>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1CA"/>
    <w:rsid w:val="0007207A"/>
    <w:rsid w:val="000A2AB9"/>
    <w:rsid w:val="00124395"/>
    <w:rsid w:val="001430E5"/>
    <w:rsid w:val="00152DCD"/>
    <w:rsid w:val="00166616"/>
    <w:rsid w:val="001A7A11"/>
    <w:rsid w:val="001B2304"/>
    <w:rsid w:val="001B6FE9"/>
    <w:rsid w:val="00202E3C"/>
    <w:rsid w:val="00281B0A"/>
    <w:rsid w:val="002A197C"/>
    <w:rsid w:val="002C2D26"/>
    <w:rsid w:val="0032070D"/>
    <w:rsid w:val="0032675D"/>
    <w:rsid w:val="00362BE2"/>
    <w:rsid w:val="00396829"/>
    <w:rsid w:val="003B07DD"/>
    <w:rsid w:val="003C44B6"/>
    <w:rsid w:val="003F13FE"/>
    <w:rsid w:val="0041144E"/>
    <w:rsid w:val="0042281E"/>
    <w:rsid w:val="004601CA"/>
    <w:rsid w:val="004D786F"/>
    <w:rsid w:val="0051682C"/>
    <w:rsid w:val="00564C75"/>
    <w:rsid w:val="005A51C6"/>
    <w:rsid w:val="005E1FE9"/>
    <w:rsid w:val="005E7A1A"/>
    <w:rsid w:val="005F376E"/>
    <w:rsid w:val="00652E23"/>
    <w:rsid w:val="00653A7B"/>
    <w:rsid w:val="00661AEB"/>
    <w:rsid w:val="006B4A1B"/>
    <w:rsid w:val="006F297D"/>
    <w:rsid w:val="00723C00"/>
    <w:rsid w:val="00771F89"/>
    <w:rsid w:val="00777D25"/>
    <w:rsid w:val="007843D6"/>
    <w:rsid w:val="00792CDE"/>
    <w:rsid w:val="008250D3"/>
    <w:rsid w:val="00876FB2"/>
    <w:rsid w:val="00891492"/>
    <w:rsid w:val="008B30A0"/>
    <w:rsid w:val="0098557B"/>
    <w:rsid w:val="00985F7E"/>
    <w:rsid w:val="00987DC9"/>
    <w:rsid w:val="009A2114"/>
    <w:rsid w:val="009A375A"/>
    <w:rsid w:val="009D7E4E"/>
    <w:rsid w:val="00A07BC1"/>
    <w:rsid w:val="00A1056E"/>
    <w:rsid w:val="00A84F91"/>
    <w:rsid w:val="00A85681"/>
    <w:rsid w:val="00AA2772"/>
    <w:rsid w:val="00AB2230"/>
    <w:rsid w:val="00AF0EAA"/>
    <w:rsid w:val="00B0454E"/>
    <w:rsid w:val="00B30131"/>
    <w:rsid w:val="00BC586E"/>
    <w:rsid w:val="00BD616E"/>
    <w:rsid w:val="00BE7C6B"/>
    <w:rsid w:val="00C10A79"/>
    <w:rsid w:val="00C15CAD"/>
    <w:rsid w:val="00C453EE"/>
    <w:rsid w:val="00C92F63"/>
    <w:rsid w:val="00CB74B6"/>
    <w:rsid w:val="00CF098C"/>
    <w:rsid w:val="00CF6431"/>
    <w:rsid w:val="00CF77C3"/>
    <w:rsid w:val="00D83816"/>
    <w:rsid w:val="00D97BBC"/>
    <w:rsid w:val="00E03CB9"/>
    <w:rsid w:val="00E05227"/>
    <w:rsid w:val="00E17543"/>
    <w:rsid w:val="00E27940"/>
    <w:rsid w:val="00FA6B5D"/>
    <w:rsid w:val="00FE5D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1EC58F"/>
  <w15:chartTrackingRefBased/>
  <w15:docId w15:val="{512A5716-1F23-4CF6-959C-8950B339D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0EAA"/>
    <w:pPr>
      <w:spacing w:after="200" w:line="276" w:lineRule="auto"/>
      <w:ind w:left="720"/>
      <w:contextualSpacing/>
    </w:pPr>
  </w:style>
  <w:style w:type="paragraph" w:styleId="BodyTextIndent">
    <w:name w:val="Body Text Indent"/>
    <w:basedOn w:val="Normal"/>
    <w:link w:val="BodyTextIndentChar"/>
    <w:semiHidden/>
    <w:rsid w:val="00E17543"/>
    <w:pPr>
      <w:spacing w:after="0" w:line="240" w:lineRule="auto"/>
      <w:ind w:left="360" w:hanging="36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semiHidden/>
    <w:rsid w:val="00E17543"/>
    <w:rPr>
      <w:rFonts w:ascii="Times New Roman" w:eastAsia="Times New Roman" w:hAnsi="Times New Roman" w:cs="Times New Roman"/>
      <w:sz w:val="24"/>
      <w:szCs w:val="20"/>
    </w:rPr>
  </w:style>
  <w:style w:type="table" w:styleId="TableGrid">
    <w:name w:val="Table Grid"/>
    <w:basedOn w:val="TableNormal"/>
    <w:uiPriority w:val="39"/>
    <w:rsid w:val="00564C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8B30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30A0"/>
    <w:rPr>
      <w:rFonts w:ascii="Segoe UI" w:hAnsi="Segoe UI" w:cs="Segoe UI"/>
      <w:sz w:val="18"/>
      <w:szCs w:val="18"/>
    </w:rPr>
  </w:style>
  <w:style w:type="paragraph" w:styleId="NormalWeb">
    <w:name w:val="Normal (Web)"/>
    <w:basedOn w:val="Normal"/>
    <w:uiPriority w:val="99"/>
    <w:unhideWhenUsed/>
    <w:rsid w:val="005E1FE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1B6FE9"/>
    <w:pPr>
      <w:autoSpaceDE w:val="0"/>
      <w:autoSpaceDN w:val="0"/>
      <w:adjustRightInd w:val="0"/>
      <w:spacing w:after="0" w:line="240" w:lineRule="auto"/>
    </w:pPr>
    <w:rPr>
      <w:rFonts w:ascii="Times New Roman" w:hAnsi="Times New Roman" w:cs="Times New Roman"/>
      <w:color w:val="000000"/>
      <w:sz w:val="24"/>
      <w:szCs w:val="24"/>
      <w:lang w:val="en-IN"/>
    </w:rPr>
  </w:style>
  <w:style w:type="paragraph" w:customStyle="1" w:styleId="comp">
    <w:name w:val="comp"/>
    <w:basedOn w:val="Normal"/>
    <w:rsid w:val="00B0454E"/>
    <w:pPr>
      <w:spacing w:before="100" w:beforeAutospacing="1" w:after="100" w:afterAutospacing="1" w:line="240" w:lineRule="auto"/>
    </w:pPr>
    <w:rPr>
      <w:rFonts w:ascii="Times New Roman" w:eastAsia="Times New Roman" w:hAnsi="Times New Roman" w:cs="Times New Roman"/>
      <w:sz w:val="24"/>
      <w:szCs w:val="24"/>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1138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395</Words>
  <Characters>2252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Reena Agarwal</dc:creator>
  <cp:keywords/>
  <dc:description/>
  <cp:lastModifiedBy>Neeraj Gupta</cp:lastModifiedBy>
  <cp:revision>3</cp:revision>
  <cp:lastPrinted>2018-09-26T10:46:00Z</cp:lastPrinted>
  <dcterms:created xsi:type="dcterms:W3CDTF">2020-11-20T04:38:00Z</dcterms:created>
  <dcterms:modified xsi:type="dcterms:W3CDTF">2020-11-20T04:41:00Z</dcterms:modified>
</cp:coreProperties>
</file>