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8AD" w:rsidRDefault="004868AD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</w:p>
    <w:p w:rsidR="004868AD" w:rsidRDefault="00515D9A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JAIPURIA INSTITUTE OF MANAGEMENT, INDORE</w:t>
      </w:r>
    </w:p>
    <w:p w:rsidR="004868AD" w:rsidRDefault="00515D9A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PGDM </w:t>
      </w:r>
    </w:p>
    <w:p w:rsidR="004868AD" w:rsidRDefault="00515D9A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FIFTH TRIMESTER (Batch 2019-21)</w:t>
      </w:r>
    </w:p>
    <w:p w:rsidR="004868AD" w:rsidRDefault="00515D9A">
      <w:pPr>
        <w:spacing w:line="240" w:lineRule="auto"/>
        <w:jc w:val="center"/>
        <w:rPr>
          <w:rFonts w:ascii="Arial" w:eastAsia="Arial" w:hAnsi="Arial" w:cs="Arial"/>
          <w:b/>
        </w:rPr>
      </w:pPr>
      <w:bookmarkStart w:id="0" w:name="_gjdgxs" w:colFirst="0" w:colLast="0"/>
      <w:bookmarkEnd w:id="0"/>
      <w:r>
        <w:rPr>
          <w:rFonts w:ascii="Arial" w:eastAsia="Arial" w:hAnsi="Arial" w:cs="Arial"/>
          <w:b/>
        </w:rPr>
        <w:t>END TERM EXAMINATION, JAN-2021</w:t>
      </w:r>
    </w:p>
    <w:p w:rsidR="004868AD" w:rsidRDefault="004868AD">
      <w:pPr>
        <w:spacing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87"/>
        <w:gridCol w:w="1710"/>
        <w:gridCol w:w="1710"/>
      </w:tblGrid>
      <w:tr w:rsidR="004868AD">
        <w:trPr>
          <w:trHeight w:val="440"/>
        </w:trPr>
        <w:tc>
          <w:tcPr>
            <w:tcW w:w="1838" w:type="dxa"/>
            <w:vAlign w:val="center"/>
          </w:tcPr>
          <w:p w:rsidR="004868AD" w:rsidRDefault="00515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 Name</w:t>
            </w:r>
          </w:p>
        </w:tc>
        <w:tc>
          <w:tcPr>
            <w:tcW w:w="4187" w:type="dxa"/>
            <w:vAlign w:val="center"/>
          </w:tcPr>
          <w:p w:rsidR="004868AD" w:rsidRDefault="00515D9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Brand Management</w:t>
            </w:r>
          </w:p>
        </w:tc>
        <w:tc>
          <w:tcPr>
            <w:tcW w:w="1710" w:type="dxa"/>
            <w:vAlign w:val="center"/>
          </w:tcPr>
          <w:p w:rsidR="004868AD" w:rsidRDefault="00515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 Code</w:t>
            </w:r>
          </w:p>
        </w:tc>
        <w:tc>
          <w:tcPr>
            <w:tcW w:w="1710" w:type="dxa"/>
            <w:vAlign w:val="center"/>
          </w:tcPr>
          <w:p w:rsidR="004868AD" w:rsidRDefault="00233C7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MKT 501</w:t>
            </w:r>
            <w:bookmarkStart w:id="1" w:name="_GoBack"/>
            <w:bookmarkEnd w:id="1"/>
          </w:p>
        </w:tc>
      </w:tr>
      <w:tr w:rsidR="004868AD">
        <w:trPr>
          <w:trHeight w:val="440"/>
        </w:trPr>
        <w:tc>
          <w:tcPr>
            <w:tcW w:w="1838" w:type="dxa"/>
            <w:vAlign w:val="center"/>
          </w:tcPr>
          <w:p w:rsidR="004868AD" w:rsidRDefault="00515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Max. Time</w:t>
            </w:r>
          </w:p>
        </w:tc>
        <w:tc>
          <w:tcPr>
            <w:tcW w:w="4187" w:type="dxa"/>
            <w:vAlign w:val="center"/>
          </w:tcPr>
          <w:p w:rsidR="004868AD" w:rsidRDefault="00515D9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 hours</w:t>
            </w:r>
          </w:p>
        </w:tc>
        <w:tc>
          <w:tcPr>
            <w:tcW w:w="1710" w:type="dxa"/>
            <w:vAlign w:val="center"/>
          </w:tcPr>
          <w:p w:rsidR="004868AD" w:rsidRDefault="00515D9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Max. Marks</w:t>
            </w:r>
          </w:p>
        </w:tc>
        <w:tc>
          <w:tcPr>
            <w:tcW w:w="1710" w:type="dxa"/>
            <w:vAlign w:val="center"/>
          </w:tcPr>
          <w:p w:rsidR="004868AD" w:rsidRDefault="00515D9A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40</w:t>
            </w:r>
          </w:p>
        </w:tc>
      </w:tr>
    </w:tbl>
    <w:p w:rsidR="004868AD" w:rsidRPr="00515D9A" w:rsidRDefault="00515D9A">
      <w:pPr>
        <w:spacing w:before="240"/>
        <w:rPr>
          <w:rFonts w:asciiTheme="majorHAnsi" w:eastAsia="Arial" w:hAnsiTheme="majorHAnsi" w:cstheme="majorHAnsi"/>
          <w:b/>
        </w:rPr>
      </w:pPr>
      <w:r w:rsidRPr="00515D9A">
        <w:rPr>
          <w:rFonts w:asciiTheme="majorHAnsi" w:eastAsia="Arial" w:hAnsiTheme="majorHAnsi" w:cstheme="majorHAnsi"/>
          <w:b/>
        </w:rPr>
        <w:t xml:space="preserve">INSTRUCTIONS: </w:t>
      </w: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>Answer all questions. All questions carry equal marks..</w:t>
      </w:r>
    </w:p>
    <w:p w:rsidR="004868AD" w:rsidRDefault="00515D9A">
      <w:pPr>
        <w:jc w:val="both"/>
      </w:pPr>
      <w:r>
        <w:t>………………………………………………………………...…………………………</w:t>
      </w: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  <w:b/>
        </w:rPr>
      </w:pPr>
      <w:r w:rsidRPr="00515D9A">
        <w:rPr>
          <w:rFonts w:asciiTheme="majorHAnsi" w:eastAsia="Book Antiqua" w:hAnsiTheme="majorHAnsi" w:cstheme="majorHAnsi"/>
          <w:b/>
          <w:u w:val="single"/>
        </w:rPr>
        <w:t>Questions.1</w:t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>(8 Marks)</w:t>
      </w: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>a)</w:t>
      </w:r>
      <w:r>
        <w:rPr>
          <w:rFonts w:asciiTheme="majorHAnsi" w:eastAsia="Book Antiqua" w:hAnsiTheme="majorHAnsi" w:cstheme="majorHAnsi"/>
        </w:rPr>
        <w:t xml:space="preserve"> </w:t>
      </w:r>
      <w:r w:rsidRPr="00515D9A">
        <w:rPr>
          <w:rFonts w:asciiTheme="majorHAnsi" w:eastAsia="Book Antiqua" w:hAnsiTheme="majorHAnsi" w:cstheme="majorHAnsi"/>
        </w:rPr>
        <w:t>Differentiate between a product and a brand</w:t>
      </w: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>b) Brands revolve around Trust/Expertise/Perception of superior value. Please elaborate with some examples.</w:t>
      </w:r>
    </w:p>
    <w:p w:rsidR="004868AD" w:rsidRPr="00515D9A" w:rsidRDefault="004868AD">
      <w:pPr>
        <w:jc w:val="both"/>
        <w:rPr>
          <w:rFonts w:asciiTheme="majorHAnsi" w:eastAsia="Book Antiqua" w:hAnsiTheme="majorHAnsi" w:cstheme="majorHAnsi"/>
        </w:rPr>
      </w:pP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  <w:b/>
          <w:u w:val="single"/>
        </w:rPr>
        <w:t>Questions.2</w:t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>(8 Marks)</w:t>
      </w: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 xml:space="preserve"> Brands that endure, require, amongst others </w:t>
      </w:r>
    </w:p>
    <w:p w:rsidR="004868AD" w:rsidRPr="00515D9A" w:rsidRDefault="00515D9A" w:rsidP="00515D9A">
      <w:pPr>
        <w:ind w:left="720"/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 xml:space="preserve">     i) Customer focus and vision</w:t>
      </w:r>
    </w:p>
    <w:p w:rsidR="004868AD" w:rsidRPr="00515D9A" w:rsidRDefault="00515D9A" w:rsidP="00515D9A">
      <w:pPr>
        <w:ind w:left="720"/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 xml:space="preserve">    ii) RR2CC</w:t>
      </w:r>
    </w:p>
    <w:p w:rsidR="004868AD" w:rsidRPr="00515D9A" w:rsidRDefault="00515D9A" w:rsidP="00515D9A">
      <w:pPr>
        <w:ind w:left="720"/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 xml:space="preserve">   iii) Innovation driven product revitalisation</w:t>
      </w:r>
    </w:p>
    <w:p w:rsidR="004868AD" w:rsidRPr="00515D9A" w:rsidRDefault="00515D9A" w:rsidP="00515D9A">
      <w:pPr>
        <w:ind w:left="720"/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 xml:space="preserve">   iv) Consistency &amp; staying close to DNA</w:t>
      </w: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>How would you rank t</w:t>
      </w:r>
      <w:r>
        <w:rPr>
          <w:rFonts w:asciiTheme="majorHAnsi" w:eastAsia="Book Antiqua" w:hAnsiTheme="majorHAnsi" w:cstheme="majorHAnsi"/>
        </w:rPr>
        <w:t>he above in order of importance</w:t>
      </w:r>
      <w:r w:rsidRPr="00515D9A">
        <w:rPr>
          <w:rFonts w:asciiTheme="majorHAnsi" w:eastAsia="Book Antiqua" w:hAnsiTheme="majorHAnsi" w:cstheme="majorHAnsi"/>
        </w:rPr>
        <w:t>?</w:t>
      </w: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>Elaborate on any one of them, with example</w:t>
      </w:r>
    </w:p>
    <w:p w:rsidR="004868AD" w:rsidRPr="00515D9A" w:rsidRDefault="004868AD">
      <w:pPr>
        <w:jc w:val="both"/>
        <w:rPr>
          <w:rFonts w:asciiTheme="majorHAnsi" w:eastAsia="Book Antiqua" w:hAnsiTheme="majorHAnsi" w:cstheme="majorHAnsi"/>
        </w:rPr>
      </w:pP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  <w:b/>
          <w:u w:val="single"/>
        </w:rPr>
        <w:t>Questions.3</w:t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>(8 Marks)</w:t>
      </w: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>Explain the importance of the Brand Value Chain.</w:t>
      </w: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>Elaborate on the 'VALUE stages' and the 'MULTIPLIERS'</w:t>
      </w:r>
    </w:p>
    <w:p w:rsidR="004868AD" w:rsidRPr="00515D9A" w:rsidRDefault="004868AD">
      <w:pPr>
        <w:jc w:val="both"/>
        <w:rPr>
          <w:rFonts w:asciiTheme="majorHAnsi" w:eastAsia="Book Antiqua" w:hAnsiTheme="majorHAnsi" w:cstheme="majorHAnsi"/>
        </w:rPr>
      </w:pP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  <w:b/>
          <w:u w:val="single"/>
        </w:rPr>
        <w:t>Questions.4</w:t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>(8 Marks)</w:t>
      </w: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>a) Explain the concept of brand equity</w:t>
      </w: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</w:rPr>
        <w:t>b)Describe the brand building blocks of the CBBE model.</w:t>
      </w:r>
    </w:p>
    <w:p w:rsidR="004868AD" w:rsidRPr="00515D9A" w:rsidRDefault="004868AD">
      <w:pPr>
        <w:jc w:val="both"/>
        <w:rPr>
          <w:rFonts w:asciiTheme="majorHAnsi" w:eastAsia="Book Antiqua" w:hAnsiTheme="majorHAnsi" w:cstheme="majorHAnsi"/>
        </w:rPr>
      </w:pPr>
    </w:p>
    <w:p w:rsidR="004868AD" w:rsidRPr="00515D9A" w:rsidRDefault="00515D9A">
      <w:pPr>
        <w:jc w:val="both"/>
        <w:rPr>
          <w:rFonts w:asciiTheme="majorHAnsi" w:eastAsia="Book Antiqua" w:hAnsiTheme="majorHAnsi" w:cstheme="majorHAnsi"/>
        </w:rPr>
      </w:pPr>
      <w:r w:rsidRPr="00515D9A">
        <w:rPr>
          <w:rFonts w:asciiTheme="majorHAnsi" w:eastAsia="Book Antiqua" w:hAnsiTheme="majorHAnsi" w:cstheme="majorHAnsi"/>
          <w:b/>
          <w:u w:val="single"/>
        </w:rPr>
        <w:t>Questions.5</w:t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</w:r>
      <w:r w:rsidRPr="00515D9A">
        <w:rPr>
          <w:rFonts w:asciiTheme="majorHAnsi" w:eastAsia="Book Antiqua" w:hAnsiTheme="majorHAnsi" w:cstheme="majorHAnsi"/>
          <w:b/>
        </w:rPr>
        <w:t>(8 Marks)</w:t>
      </w:r>
    </w:p>
    <w:p w:rsidR="004868AD" w:rsidRPr="00515D9A" w:rsidRDefault="00515D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222222"/>
        </w:rPr>
      </w:pPr>
      <w:r w:rsidRPr="00515D9A">
        <w:rPr>
          <w:rFonts w:asciiTheme="majorHAnsi" w:eastAsia="Times New Roman" w:hAnsiTheme="majorHAnsi" w:cstheme="majorHAnsi"/>
          <w:color w:val="222222"/>
        </w:rPr>
        <w:t xml:space="preserve">The Brand </w:t>
      </w:r>
      <w:r>
        <w:rPr>
          <w:rFonts w:asciiTheme="majorHAnsi" w:eastAsia="Times New Roman" w:hAnsiTheme="majorHAnsi" w:cstheme="majorHAnsi"/>
          <w:color w:val="222222"/>
        </w:rPr>
        <w:t xml:space="preserve">Asset Valuator (BAV) Model has </w:t>
      </w:r>
      <w:r w:rsidRPr="00515D9A">
        <w:rPr>
          <w:rFonts w:asciiTheme="majorHAnsi" w:eastAsia="Times New Roman" w:hAnsiTheme="majorHAnsi" w:cstheme="majorHAnsi"/>
          <w:color w:val="222222"/>
        </w:rPr>
        <w:t>5 pillars of brand health.</w:t>
      </w:r>
    </w:p>
    <w:p w:rsidR="004868AD" w:rsidRPr="00515D9A" w:rsidRDefault="00515D9A" w:rsidP="00515D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rFonts w:asciiTheme="majorHAnsi" w:eastAsia="Times New Roman" w:hAnsiTheme="majorHAnsi" w:cstheme="majorHAnsi"/>
          <w:color w:val="222222"/>
        </w:rPr>
      </w:pPr>
      <w:r w:rsidRPr="00515D9A">
        <w:rPr>
          <w:rFonts w:asciiTheme="majorHAnsi" w:eastAsia="Times New Roman" w:hAnsiTheme="majorHAnsi" w:cstheme="majorHAnsi"/>
          <w:color w:val="222222"/>
        </w:rPr>
        <w:t>a) Identify the pillars</w:t>
      </w:r>
    </w:p>
    <w:p w:rsidR="004868AD" w:rsidRPr="00515D9A" w:rsidRDefault="00515D9A" w:rsidP="00515D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rFonts w:asciiTheme="majorHAnsi" w:eastAsia="Times New Roman" w:hAnsiTheme="majorHAnsi" w:cstheme="majorHAnsi"/>
          <w:color w:val="222222"/>
        </w:rPr>
      </w:pPr>
      <w:r w:rsidRPr="00515D9A">
        <w:rPr>
          <w:rFonts w:asciiTheme="majorHAnsi" w:eastAsia="Times New Roman" w:hAnsiTheme="majorHAnsi" w:cstheme="majorHAnsi"/>
          <w:color w:val="222222"/>
        </w:rPr>
        <w:t>b) Which pillars reflect Past Performance and which pillars are indicative of Future Value</w:t>
      </w:r>
    </w:p>
    <w:p w:rsidR="004868AD" w:rsidRPr="00515D9A" w:rsidRDefault="00515D9A" w:rsidP="00515D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rFonts w:asciiTheme="majorHAnsi" w:eastAsia="Times New Roman" w:hAnsiTheme="majorHAnsi" w:cstheme="majorHAnsi"/>
          <w:color w:val="222222"/>
        </w:rPr>
      </w:pPr>
      <w:r w:rsidRPr="00515D9A">
        <w:rPr>
          <w:rFonts w:asciiTheme="majorHAnsi" w:eastAsia="Times New Roman" w:hAnsiTheme="majorHAnsi" w:cstheme="majorHAnsi"/>
          <w:color w:val="222222"/>
        </w:rPr>
        <w:t>c) Explain and elabo</w:t>
      </w:r>
      <w:r>
        <w:rPr>
          <w:rFonts w:asciiTheme="majorHAnsi" w:eastAsia="Times New Roman" w:hAnsiTheme="majorHAnsi" w:cstheme="majorHAnsi"/>
          <w:color w:val="222222"/>
        </w:rPr>
        <w:t>rate on the following statement</w:t>
      </w:r>
      <w:r w:rsidRPr="00515D9A">
        <w:rPr>
          <w:rFonts w:asciiTheme="majorHAnsi" w:eastAsia="Times New Roman" w:hAnsiTheme="majorHAnsi" w:cstheme="majorHAnsi"/>
          <w:color w:val="222222"/>
        </w:rPr>
        <w:t xml:space="preserve"> - "Tracking changes in the pillar pattern of a brand over time can help define the brands potential. </w:t>
      </w:r>
    </w:p>
    <w:p w:rsidR="004868AD" w:rsidRPr="00515D9A" w:rsidRDefault="00515D9A" w:rsidP="00515D9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720"/>
        <w:jc w:val="both"/>
        <w:rPr>
          <w:rFonts w:asciiTheme="majorHAnsi" w:eastAsia="Times New Roman" w:hAnsiTheme="majorHAnsi" w:cstheme="majorHAnsi"/>
          <w:color w:val="222222"/>
        </w:rPr>
      </w:pPr>
      <w:r w:rsidRPr="00515D9A">
        <w:rPr>
          <w:rFonts w:asciiTheme="majorHAnsi" w:eastAsia="Times New Roman" w:hAnsiTheme="majorHAnsi" w:cstheme="majorHAnsi"/>
          <w:color w:val="222222"/>
        </w:rPr>
        <w:t>d) Complete the sentence: “When the Future Value of the brand is low a</w:t>
      </w:r>
      <w:r>
        <w:rPr>
          <w:rFonts w:asciiTheme="majorHAnsi" w:eastAsia="Times New Roman" w:hAnsiTheme="majorHAnsi" w:cstheme="majorHAnsi"/>
          <w:color w:val="222222"/>
        </w:rPr>
        <w:t>nd the Past Performance is high</w:t>
      </w:r>
      <w:r w:rsidRPr="00515D9A">
        <w:rPr>
          <w:rFonts w:asciiTheme="majorHAnsi" w:eastAsia="Times New Roman" w:hAnsiTheme="majorHAnsi" w:cstheme="majorHAnsi"/>
          <w:color w:val="222222"/>
        </w:rPr>
        <w:t xml:space="preserve">, the brand would be in the 4th Quadrant of the BAV Power Grid. What does this indicate about the brand?  </w:t>
      </w:r>
    </w:p>
    <w:p w:rsidR="004868AD" w:rsidRPr="00515D9A" w:rsidRDefault="004868A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jc w:val="both"/>
        <w:rPr>
          <w:rFonts w:asciiTheme="majorHAnsi" w:eastAsia="Times New Roman" w:hAnsiTheme="majorHAnsi" w:cstheme="majorHAnsi"/>
          <w:color w:val="222222"/>
        </w:rPr>
      </w:pPr>
    </w:p>
    <w:p w:rsidR="004868AD" w:rsidRDefault="004868AD">
      <w:pPr>
        <w:jc w:val="both"/>
        <w:rPr>
          <w:sz w:val="24"/>
          <w:szCs w:val="24"/>
        </w:rPr>
      </w:pPr>
    </w:p>
    <w:sectPr w:rsidR="004868AD" w:rsidSect="00515D9A">
      <w:pgSz w:w="12240" w:h="15840"/>
      <w:pgMar w:top="426" w:right="758" w:bottom="1440" w:left="99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8AD"/>
    <w:rsid w:val="00233C7B"/>
    <w:rsid w:val="004868AD"/>
    <w:rsid w:val="0051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766906"/>
  <w15:docId w15:val="{38183869-9128-47CB-B186-FDE6F5B2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1399</Characters>
  <Application>Microsoft Office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 Indore</cp:lastModifiedBy>
  <cp:revision>3</cp:revision>
  <dcterms:created xsi:type="dcterms:W3CDTF">2021-01-12T05:03:00Z</dcterms:created>
  <dcterms:modified xsi:type="dcterms:W3CDTF">2021-01-12T05:06:00Z</dcterms:modified>
</cp:coreProperties>
</file>