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1C" w:rsidRDefault="00F5081C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p w:rsidR="00F5081C" w:rsidRDefault="004D0DA6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JAIPURIA INSTITUTE OF MANAGEMENT, INDORE</w:t>
      </w:r>
    </w:p>
    <w:p w:rsidR="00F5081C" w:rsidRDefault="004D0DA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PGDM </w:t>
      </w:r>
    </w:p>
    <w:p w:rsidR="00F5081C" w:rsidRDefault="004D0DA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FIFTH TRIMESTER (Batch 2019-21)</w:t>
      </w:r>
    </w:p>
    <w:p w:rsidR="00F5081C" w:rsidRDefault="004D0DA6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END TERM </w:t>
      </w:r>
      <w:r w:rsidR="00F72A39">
        <w:rPr>
          <w:rFonts w:ascii="Arial" w:eastAsia="Arial" w:hAnsi="Arial" w:cs="Arial"/>
          <w:b/>
        </w:rPr>
        <w:t xml:space="preserve">IMPROVEMENT </w:t>
      </w:r>
      <w:r>
        <w:rPr>
          <w:rFonts w:ascii="Arial" w:eastAsia="Arial" w:hAnsi="Arial" w:cs="Arial"/>
          <w:b/>
        </w:rPr>
        <w:t xml:space="preserve">EXAMINATION, </w:t>
      </w:r>
      <w:r w:rsidR="00F66537">
        <w:rPr>
          <w:rFonts w:ascii="Arial" w:eastAsia="Arial" w:hAnsi="Arial" w:cs="Arial"/>
          <w:b/>
        </w:rPr>
        <w:t>FEB</w:t>
      </w:r>
      <w:r>
        <w:rPr>
          <w:rFonts w:ascii="Arial" w:eastAsia="Arial" w:hAnsi="Arial" w:cs="Arial"/>
          <w:b/>
        </w:rPr>
        <w:t>-2021</w:t>
      </w:r>
    </w:p>
    <w:p w:rsidR="00F5081C" w:rsidRDefault="00F5081C">
      <w:pPr>
        <w:spacing w:line="240" w:lineRule="auto"/>
        <w:jc w:val="center"/>
        <w:rPr>
          <w:rFonts w:ascii="Arial" w:eastAsia="Arial" w:hAnsi="Arial" w:cs="Arial"/>
          <w:b/>
        </w:rPr>
      </w:pPr>
      <w:bookmarkStart w:id="0" w:name="_GoBack"/>
      <w:bookmarkEnd w:id="0"/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87"/>
        <w:gridCol w:w="1710"/>
        <w:gridCol w:w="1710"/>
      </w:tblGrid>
      <w:tr w:rsidR="00F5081C">
        <w:trPr>
          <w:trHeight w:val="440"/>
        </w:trPr>
        <w:tc>
          <w:tcPr>
            <w:tcW w:w="1838" w:type="dxa"/>
            <w:vAlign w:val="center"/>
          </w:tcPr>
          <w:p w:rsidR="00F5081C" w:rsidRDefault="004D0D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 Name</w:t>
            </w:r>
          </w:p>
        </w:tc>
        <w:tc>
          <w:tcPr>
            <w:tcW w:w="4187" w:type="dxa"/>
            <w:vAlign w:val="center"/>
          </w:tcPr>
          <w:p w:rsidR="00F5081C" w:rsidRDefault="004D0D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Brand Management</w:t>
            </w:r>
          </w:p>
        </w:tc>
        <w:tc>
          <w:tcPr>
            <w:tcW w:w="1710" w:type="dxa"/>
            <w:vAlign w:val="center"/>
          </w:tcPr>
          <w:p w:rsidR="00F5081C" w:rsidRDefault="004D0D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 Code</w:t>
            </w:r>
          </w:p>
        </w:tc>
        <w:tc>
          <w:tcPr>
            <w:tcW w:w="1710" w:type="dxa"/>
            <w:vAlign w:val="center"/>
          </w:tcPr>
          <w:p w:rsidR="00F5081C" w:rsidRDefault="00F72A3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MKT 501</w:t>
            </w:r>
          </w:p>
        </w:tc>
      </w:tr>
      <w:tr w:rsidR="00F5081C">
        <w:trPr>
          <w:trHeight w:val="440"/>
        </w:trPr>
        <w:tc>
          <w:tcPr>
            <w:tcW w:w="1838" w:type="dxa"/>
            <w:vAlign w:val="center"/>
          </w:tcPr>
          <w:p w:rsidR="00F5081C" w:rsidRDefault="004D0D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Max. Time</w:t>
            </w:r>
          </w:p>
        </w:tc>
        <w:tc>
          <w:tcPr>
            <w:tcW w:w="4187" w:type="dxa"/>
            <w:vAlign w:val="center"/>
          </w:tcPr>
          <w:p w:rsidR="00F5081C" w:rsidRDefault="004D0D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 hours</w:t>
            </w:r>
          </w:p>
        </w:tc>
        <w:tc>
          <w:tcPr>
            <w:tcW w:w="1710" w:type="dxa"/>
            <w:vAlign w:val="center"/>
          </w:tcPr>
          <w:p w:rsidR="00F5081C" w:rsidRDefault="004D0DA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Max. Marks</w:t>
            </w:r>
          </w:p>
        </w:tc>
        <w:tc>
          <w:tcPr>
            <w:tcW w:w="1710" w:type="dxa"/>
            <w:vAlign w:val="center"/>
          </w:tcPr>
          <w:p w:rsidR="00F5081C" w:rsidRDefault="004D0DA6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</w:p>
        </w:tc>
      </w:tr>
    </w:tbl>
    <w:p w:rsidR="00F5081C" w:rsidRDefault="004D0DA6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INSTRUCTIONS: </w:t>
      </w:r>
    </w:p>
    <w:p w:rsidR="00F5081C" w:rsidRPr="004D0DA6" w:rsidRDefault="004D0DA6">
      <w:pPr>
        <w:jc w:val="both"/>
        <w:rPr>
          <w:rFonts w:asciiTheme="majorHAnsi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 xml:space="preserve">Answer all questions. </w:t>
      </w:r>
    </w:p>
    <w:p w:rsidR="00F5081C" w:rsidRPr="004D0DA6" w:rsidRDefault="004D0DA6">
      <w:pPr>
        <w:jc w:val="both"/>
        <w:rPr>
          <w:rFonts w:asciiTheme="majorHAnsi" w:eastAsia="Book Antiqua" w:hAnsiTheme="majorHAnsi" w:cstheme="majorHAnsi"/>
          <w:b/>
        </w:rPr>
      </w:pPr>
      <w:r w:rsidRPr="004D0DA6">
        <w:rPr>
          <w:rFonts w:asciiTheme="majorHAnsi" w:eastAsia="Book Antiqua" w:hAnsiTheme="majorHAnsi" w:cstheme="majorHAnsi"/>
          <w:b/>
          <w:u w:val="single"/>
        </w:rPr>
        <w:t>Questions.1</w:t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  <w:t xml:space="preserve">(20 </w:t>
      </w:r>
      <w:r w:rsidRPr="004D0DA6">
        <w:rPr>
          <w:rFonts w:asciiTheme="majorHAnsi" w:eastAsia="Book Antiqua" w:hAnsiTheme="majorHAnsi" w:cstheme="majorHAnsi"/>
          <w:b/>
        </w:rPr>
        <w:t>Marks)</w:t>
      </w:r>
    </w:p>
    <w:p w:rsidR="00F5081C" w:rsidRPr="004D0DA6" w:rsidRDefault="004D0DA6">
      <w:pPr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>Read the background information given here and answer the questions that follow:</w:t>
      </w:r>
    </w:p>
    <w:p w:rsidR="00F5081C" w:rsidRPr="004D0DA6" w:rsidRDefault="004D0DA6">
      <w:pPr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>BACKGROUND</w:t>
      </w:r>
    </w:p>
    <w:p w:rsidR="00F5081C" w:rsidRPr="004D0DA6" w:rsidRDefault="004D0DA6">
      <w:pPr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>Two brands in the foods industry started their journey almost together, about 70-80 years ago. Today one [</w:t>
      </w:r>
      <w:proofErr w:type="spellStart"/>
      <w:r w:rsidRPr="004D0DA6">
        <w:rPr>
          <w:rFonts w:asciiTheme="majorHAnsi" w:eastAsia="Book Antiqua" w:hAnsiTheme="majorHAnsi" w:cstheme="majorHAnsi"/>
        </w:rPr>
        <w:t>Haldiram</w:t>
      </w:r>
      <w:proofErr w:type="spellEnd"/>
      <w:r w:rsidRPr="004D0DA6">
        <w:rPr>
          <w:rFonts w:asciiTheme="majorHAnsi" w:eastAsia="Book Antiqua" w:hAnsiTheme="majorHAnsi" w:cstheme="majorHAnsi"/>
        </w:rPr>
        <w:t>] has achieved brand leadership, while the other [</w:t>
      </w:r>
      <w:proofErr w:type="spellStart"/>
      <w:r w:rsidRPr="004D0DA6">
        <w:rPr>
          <w:rFonts w:asciiTheme="majorHAnsi" w:eastAsia="Book Antiqua" w:hAnsiTheme="majorHAnsi" w:cstheme="majorHAnsi"/>
        </w:rPr>
        <w:t>Bikano</w:t>
      </w:r>
      <w:proofErr w:type="spellEnd"/>
      <w:r w:rsidRPr="004D0DA6">
        <w:rPr>
          <w:rFonts w:asciiTheme="majorHAnsi" w:eastAsia="Book Antiqua" w:hAnsiTheme="majorHAnsi" w:cstheme="majorHAnsi"/>
        </w:rPr>
        <w:t>] is a much weaker brand.</w:t>
      </w:r>
    </w:p>
    <w:p w:rsidR="00F5081C" w:rsidRPr="004D0DA6" w:rsidRDefault="004D0DA6">
      <w:pPr>
        <w:jc w:val="both"/>
        <w:rPr>
          <w:rFonts w:asciiTheme="majorHAnsi" w:eastAsia="Arial" w:hAnsiTheme="majorHAnsi" w:cstheme="majorHAnsi"/>
          <w:color w:val="202122"/>
        </w:rPr>
      </w:pPr>
      <w:proofErr w:type="spellStart"/>
      <w:r w:rsidRPr="004D0DA6">
        <w:rPr>
          <w:rFonts w:asciiTheme="majorHAnsi" w:eastAsia="Book Antiqua" w:hAnsiTheme="majorHAnsi" w:cstheme="majorHAnsi"/>
        </w:rPr>
        <w:t>Haldiram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</w:t>
      </w:r>
      <w:proofErr w:type="gramStart"/>
      <w:r w:rsidRPr="004D0DA6">
        <w:rPr>
          <w:rFonts w:asciiTheme="majorHAnsi" w:eastAsia="Book Antiqua" w:hAnsiTheme="majorHAnsi" w:cstheme="majorHAnsi"/>
        </w:rPr>
        <w:t>was founded</w:t>
      </w:r>
      <w:proofErr w:type="gramEnd"/>
      <w:r w:rsidRPr="004D0DA6">
        <w:rPr>
          <w:rFonts w:asciiTheme="majorHAnsi" w:eastAsia="Book Antiqua" w:hAnsiTheme="majorHAnsi" w:cstheme="majorHAnsi"/>
        </w:rPr>
        <w:t xml:space="preserve"> about 80 years ago as a business selling traditional sweets. In the 1970’s the company started driving expansion. By </w:t>
      </w:r>
      <w:proofErr w:type="gramStart"/>
      <w:r w:rsidRPr="004D0DA6">
        <w:rPr>
          <w:rFonts w:asciiTheme="majorHAnsi" w:eastAsia="Book Antiqua" w:hAnsiTheme="majorHAnsi" w:cstheme="majorHAnsi"/>
        </w:rPr>
        <w:t>2003</w:t>
      </w:r>
      <w:proofErr w:type="gramEnd"/>
      <w:r w:rsidRPr="004D0DA6">
        <w:rPr>
          <w:rFonts w:asciiTheme="majorHAnsi" w:eastAsia="Book Antiqua" w:hAnsiTheme="majorHAnsi" w:cstheme="majorHAnsi"/>
        </w:rPr>
        <w:t xml:space="preserve"> it began the process of developing convenience foods for consumers. </w:t>
      </w:r>
      <w:r w:rsidRPr="004D0DA6">
        <w:rPr>
          <w:rFonts w:asciiTheme="majorHAnsi" w:eastAsia="Arial" w:hAnsiTheme="majorHAnsi" w:cstheme="majorHAnsi"/>
          <w:color w:val="202122"/>
        </w:rPr>
        <w:t xml:space="preserve">Its product range includes traditional </w:t>
      </w:r>
      <w:proofErr w:type="spellStart"/>
      <w:r w:rsidRPr="004D0DA6">
        <w:rPr>
          <w:rFonts w:asciiTheme="majorHAnsi" w:eastAsia="Arial" w:hAnsiTheme="majorHAnsi" w:cstheme="majorHAnsi"/>
          <w:color w:val="202122"/>
        </w:rPr>
        <w:t>namkeens</w:t>
      </w:r>
      <w:proofErr w:type="spellEnd"/>
      <w:r w:rsidRPr="004D0DA6">
        <w:rPr>
          <w:rFonts w:asciiTheme="majorHAnsi" w:eastAsia="Arial" w:hAnsiTheme="majorHAnsi" w:cstheme="majorHAnsi"/>
          <w:color w:val="202122"/>
        </w:rPr>
        <w:t xml:space="preserve">, western snacks, Indian Sweets &amp; </w:t>
      </w:r>
      <w:proofErr w:type="spellStart"/>
      <w:r w:rsidRPr="004D0DA6">
        <w:rPr>
          <w:rFonts w:asciiTheme="majorHAnsi" w:eastAsia="Arial" w:hAnsiTheme="majorHAnsi" w:cstheme="majorHAnsi"/>
          <w:color w:val="202122"/>
        </w:rPr>
        <w:t>namkeens</w:t>
      </w:r>
      <w:proofErr w:type="spellEnd"/>
      <w:r w:rsidRPr="004D0DA6">
        <w:rPr>
          <w:rFonts w:asciiTheme="majorHAnsi" w:eastAsia="Arial" w:hAnsiTheme="majorHAnsi" w:cstheme="majorHAnsi"/>
          <w:color w:val="202122"/>
        </w:rPr>
        <w:t xml:space="preserve">, cookies, sherbets, and pickles. The company also produces </w:t>
      </w:r>
      <w:hyperlink r:id="rId5">
        <w:r w:rsidRPr="004D0DA6">
          <w:rPr>
            <w:rFonts w:asciiTheme="majorHAnsi" w:eastAsia="Arial" w:hAnsiTheme="majorHAnsi" w:cstheme="majorHAnsi"/>
            <w:color w:val="0B0080"/>
          </w:rPr>
          <w:t>ready-to-eat food</w:t>
        </w:r>
      </w:hyperlink>
      <w:r w:rsidRPr="004D0DA6">
        <w:rPr>
          <w:rFonts w:asciiTheme="majorHAnsi" w:eastAsia="Arial" w:hAnsiTheme="majorHAnsi" w:cstheme="majorHAnsi"/>
          <w:color w:val="202122"/>
        </w:rPr>
        <w:t xml:space="preserve"> products and has a chain of multi-cuisine sit-down restaurants. In the 1990s, it imported special machinery from the USA to produce potato-based foods.</w:t>
      </w:r>
      <w:r w:rsidRPr="004D0DA6">
        <w:rPr>
          <w:rFonts w:asciiTheme="majorHAnsi" w:eastAsia="Arial" w:hAnsiTheme="majorHAnsi" w:cstheme="majorHAnsi"/>
          <w:color w:val="0B0080"/>
          <w:vertAlign w:val="superscript"/>
        </w:rPr>
        <w:t xml:space="preserve"> </w:t>
      </w:r>
      <w:proofErr w:type="spellStart"/>
      <w:r w:rsidRPr="004D0DA6">
        <w:rPr>
          <w:rFonts w:asciiTheme="majorHAnsi" w:eastAsia="Arial" w:hAnsiTheme="majorHAnsi" w:cstheme="majorHAnsi"/>
          <w:color w:val="202122"/>
        </w:rPr>
        <w:t>Haldiram's</w:t>
      </w:r>
      <w:proofErr w:type="spellEnd"/>
      <w:r w:rsidRPr="004D0DA6">
        <w:rPr>
          <w:rFonts w:asciiTheme="majorHAnsi" w:eastAsia="Arial" w:hAnsiTheme="majorHAnsi" w:cstheme="majorHAnsi"/>
          <w:color w:val="202122"/>
        </w:rPr>
        <w:t xml:space="preserve"> products are marketed at various retail locations such as bakeries and confectionery stores, among others, </w:t>
      </w:r>
      <w:proofErr w:type="gramStart"/>
      <w:r w:rsidRPr="004D0DA6">
        <w:rPr>
          <w:rFonts w:asciiTheme="majorHAnsi" w:eastAsia="Arial" w:hAnsiTheme="majorHAnsi" w:cstheme="majorHAnsi"/>
          <w:color w:val="202122"/>
        </w:rPr>
        <w:t>and also</w:t>
      </w:r>
      <w:proofErr w:type="gramEnd"/>
      <w:r w:rsidRPr="004D0DA6">
        <w:rPr>
          <w:rFonts w:asciiTheme="majorHAnsi" w:eastAsia="Arial" w:hAnsiTheme="majorHAnsi" w:cstheme="majorHAnsi"/>
          <w:color w:val="202122"/>
        </w:rPr>
        <w:t xml:space="preserve"> on various commercial websites.</w:t>
      </w:r>
    </w:p>
    <w:p w:rsidR="00F5081C" w:rsidRPr="004D0DA6" w:rsidRDefault="004D0DA6">
      <w:pPr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 xml:space="preserve">By </w:t>
      </w:r>
      <w:proofErr w:type="gramStart"/>
      <w:r w:rsidRPr="004D0DA6">
        <w:rPr>
          <w:rFonts w:asciiTheme="majorHAnsi" w:eastAsia="Book Antiqua" w:hAnsiTheme="majorHAnsi" w:cstheme="majorHAnsi"/>
        </w:rPr>
        <w:t>2014</w:t>
      </w:r>
      <w:proofErr w:type="gramEnd"/>
      <w:r w:rsidRPr="004D0DA6">
        <w:rPr>
          <w:rFonts w:asciiTheme="majorHAnsi" w:eastAsia="Book Antiqua" w:hAnsiTheme="majorHAnsi" w:cstheme="majorHAnsi"/>
        </w:rPr>
        <w:t xml:space="preserve"> </w:t>
      </w:r>
      <w:proofErr w:type="spellStart"/>
      <w:r w:rsidRPr="004D0DA6">
        <w:rPr>
          <w:rFonts w:asciiTheme="majorHAnsi" w:eastAsia="Book Antiqua" w:hAnsiTheme="majorHAnsi" w:cstheme="majorHAnsi"/>
        </w:rPr>
        <w:t>Haldiram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was ranked at 55 amongst India’s Most Trusted Brands. By 2017 it was considered amongst India’s largest snack </w:t>
      </w:r>
      <w:proofErr w:type="gramStart"/>
      <w:r w:rsidRPr="004D0DA6">
        <w:rPr>
          <w:rFonts w:asciiTheme="majorHAnsi" w:eastAsia="Book Antiqua" w:hAnsiTheme="majorHAnsi" w:cstheme="majorHAnsi"/>
        </w:rPr>
        <w:t>companies .</w:t>
      </w:r>
      <w:proofErr w:type="gramEnd"/>
      <w:r w:rsidRPr="004D0DA6">
        <w:rPr>
          <w:rFonts w:asciiTheme="majorHAnsi" w:eastAsia="Book Antiqua" w:hAnsiTheme="majorHAnsi" w:cstheme="majorHAnsi"/>
        </w:rPr>
        <w:t xml:space="preserve"> Its products are available in over 80 countries and it currently has a turnover of over Rs.7000/- crores.</w:t>
      </w:r>
    </w:p>
    <w:p w:rsidR="00F5081C" w:rsidRPr="004D0DA6" w:rsidRDefault="004D0DA6">
      <w:pPr>
        <w:jc w:val="both"/>
        <w:rPr>
          <w:rFonts w:asciiTheme="majorHAnsi" w:eastAsia="Book Antiqua" w:hAnsiTheme="majorHAnsi" w:cstheme="majorHAnsi"/>
        </w:rPr>
      </w:pPr>
      <w:proofErr w:type="spellStart"/>
      <w:r w:rsidRPr="004D0DA6">
        <w:rPr>
          <w:rFonts w:asciiTheme="majorHAnsi" w:eastAsia="Book Antiqua" w:hAnsiTheme="majorHAnsi" w:cstheme="majorHAnsi"/>
        </w:rPr>
        <w:t>Bikanervala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</w:t>
      </w:r>
      <w:proofErr w:type="gramStart"/>
      <w:r w:rsidRPr="004D0DA6">
        <w:rPr>
          <w:rFonts w:asciiTheme="majorHAnsi" w:eastAsia="Book Antiqua" w:hAnsiTheme="majorHAnsi" w:cstheme="majorHAnsi"/>
        </w:rPr>
        <w:t>was founded</w:t>
      </w:r>
      <w:proofErr w:type="gramEnd"/>
      <w:r w:rsidRPr="004D0DA6">
        <w:rPr>
          <w:rFonts w:asciiTheme="majorHAnsi" w:eastAsia="Book Antiqua" w:hAnsiTheme="majorHAnsi" w:cstheme="majorHAnsi"/>
        </w:rPr>
        <w:t xml:space="preserve"> about 70 years ago. It started with manufacturing and selling traditional sweets and </w:t>
      </w:r>
      <w:proofErr w:type="spellStart"/>
      <w:r w:rsidRPr="004D0DA6">
        <w:rPr>
          <w:rFonts w:asciiTheme="majorHAnsi" w:eastAsia="Book Antiqua" w:hAnsiTheme="majorHAnsi" w:cstheme="majorHAnsi"/>
        </w:rPr>
        <w:t>namkeens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and launched several shops branded as </w:t>
      </w:r>
      <w:proofErr w:type="spellStart"/>
      <w:r w:rsidRPr="004D0DA6">
        <w:rPr>
          <w:rFonts w:asciiTheme="majorHAnsi" w:eastAsia="Book Antiqua" w:hAnsiTheme="majorHAnsi" w:cstheme="majorHAnsi"/>
        </w:rPr>
        <w:t>Bikanervala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. As the demand for western fast foods &amp; pizzas increased, </w:t>
      </w:r>
      <w:proofErr w:type="spellStart"/>
      <w:r w:rsidRPr="004D0DA6">
        <w:rPr>
          <w:rFonts w:asciiTheme="majorHAnsi" w:eastAsia="Book Antiqua" w:hAnsiTheme="majorHAnsi" w:cstheme="majorHAnsi"/>
        </w:rPr>
        <w:t>Bikanervala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felt that there was a need for more </w:t>
      </w:r>
      <w:proofErr w:type="spellStart"/>
      <w:proofErr w:type="gramStart"/>
      <w:r w:rsidRPr="004D0DA6">
        <w:rPr>
          <w:rFonts w:asciiTheme="majorHAnsi" w:eastAsia="Book Antiqua" w:hAnsiTheme="majorHAnsi" w:cstheme="majorHAnsi"/>
        </w:rPr>
        <w:t>indian</w:t>
      </w:r>
      <w:proofErr w:type="spellEnd"/>
      <w:proofErr w:type="gramEnd"/>
      <w:r w:rsidRPr="004D0DA6">
        <w:rPr>
          <w:rFonts w:asciiTheme="majorHAnsi" w:eastAsia="Book Antiqua" w:hAnsiTheme="majorHAnsi" w:cstheme="majorHAnsi"/>
        </w:rPr>
        <w:t xml:space="preserve"> products. It launched </w:t>
      </w:r>
      <w:proofErr w:type="gramStart"/>
      <w:r w:rsidRPr="004D0DA6">
        <w:rPr>
          <w:rFonts w:asciiTheme="majorHAnsi" w:eastAsia="Book Antiqua" w:hAnsiTheme="majorHAnsi" w:cstheme="majorHAnsi"/>
        </w:rPr>
        <w:t>the  BIKANO</w:t>
      </w:r>
      <w:proofErr w:type="gramEnd"/>
      <w:r w:rsidRPr="004D0DA6">
        <w:rPr>
          <w:rFonts w:asciiTheme="majorHAnsi" w:eastAsia="Book Antiqua" w:hAnsiTheme="majorHAnsi" w:cstheme="majorHAnsi"/>
        </w:rPr>
        <w:t xml:space="preserve"> brand to sell sweets and </w:t>
      </w:r>
      <w:proofErr w:type="spellStart"/>
      <w:r w:rsidRPr="004D0DA6">
        <w:rPr>
          <w:rFonts w:asciiTheme="majorHAnsi" w:eastAsia="Book Antiqua" w:hAnsiTheme="majorHAnsi" w:cstheme="majorHAnsi"/>
        </w:rPr>
        <w:t>namkeens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globally. The company also entered into exclusive agreements to produce </w:t>
      </w:r>
      <w:proofErr w:type="spellStart"/>
      <w:r w:rsidRPr="004D0DA6">
        <w:rPr>
          <w:rFonts w:asciiTheme="majorHAnsi" w:eastAsia="Book Antiqua" w:hAnsiTheme="majorHAnsi" w:cstheme="majorHAnsi"/>
        </w:rPr>
        <w:t>namkeens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for </w:t>
      </w:r>
      <w:proofErr w:type="spellStart"/>
      <w:r w:rsidRPr="004D0DA6">
        <w:rPr>
          <w:rFonts w:asciiTheme="majorHAnsi" w:eastAsia="Book Antiqua" w:hAnsiTheme="majorHAnsi" w:cstheme="majorHAnsi"/>
        </w:rPr>
        <w:t>Pepsico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brand </w:t>
      </w:r>
      <w:proofErr w:type="spellStart"/>
      <w:r w:rsidRPr="004D0DA6">
        <w:rPr>
          <w:rFonts w:asciiTheme="majorHAnsi" w:eastAsia="Book Antiqua" w:hAnsiTheme="majorHAnsi" w:cstheme="majorHAnsi"/>
        </w:rPr>
        <w:t>Leher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, opened </w:t>
      </w:r>
      <w:proofErr w:type="spellStart"/>
      <w:r w:rsidRPr="004D0DA6">
        <w:rPr>
          <w:rFonts w:asciiTheme="majorHAnsi" w:eastAsia="Book Antiqua" w:hAnsiTheme="majorHAnsi" w:cstheme="majorHAnsi"/>
        </w:rPr>
        <w:t>Bikano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Chat Cafes with minimal table service, while it sold traditional Indian snacks, sweets and </w:t>
      </w:r>
      <w:proofErr w:type="spellStart"/>
      <w:r w:rsidRPr="004D0DA6">
        <w:rPr>
          <w:rFonts w:asciiTheme="majorHAnsi" w:eastAsia="Book Antiqua" w:hAnsiTheme="majorHAnsi" w:cstheme="majorHAnsi"/>
        </w:rPr>
        <w:t>namkeens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through </w:t>
      </w:r>
      <w:proofErr w:type="spellStart"/>
      <w:r w:rsidRPr="004D0DA6">
        <w:rPr>
          <w:rFonts w:asciiTheme="majorHAnsi" w:eastAsia="Book Antiqua" w:hAnsiTheme="majorHAnsi" w:cstheme="majorHAnsi"/>
        </w:rPr>
        <w:t>Bikanervala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and </w:t>
      </w:r>
      <w:proofErr w:type="spellStart"/>
      <w:r w:rsidRPr="004D0DA6">
        <w:rPr>
          <w:rFonts w:asciiTheme="majorHAnsi" w:eastAsia="Book Antiqua" w:hAnsiTheme="majorHAnsi" w:cstheme="majorHAnsi"/>
        </w:rPr>
        <w:t>Angan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restaurants. It currently has a turnover of Rs.1100 </w:t>
      </w:r>
      <w:proofErr w:type="gramStart"/>
      <w:r w:rsidRPr="004D0DA6">
        <w:rPr>
          <w:rFonts w:asciiTheme="majorHAnsi" w:eastAsia="Book Antiqua" w:hAnsiTheme="majorHAnsi" w:cstheme="majorHAnsi"/>
        </w:rPr>
        <w:t>crores</w:t>
      </w:r>
      <w:proofErr w:type="gramEnd"/>
      <w:r w:rsidRPr="004D0DA6">
        <w:rPr>
          <w:rFonts w:asciiTheme="majorHAnsi" w:eastAsia="Book Antiqua" w:hAnsiTheme="majorHAnsi" w:cstheme="majorHAnsi"/>
        </w:rPr>
        <w:t xml:space="preserve">.  </w:t>
      </w:r>
    </w:p>
    <w:p w:rsidR="00F5081C" w:rsidRPr="004D0DA6" w:rsidRDefault="004D0DA6">
      <w:pPr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>Discuss and elaborate on issues as follows [Use this background information as well as your own perceptions and knowledge of the two brands</w:t>
      </w:r>
      <w:proofErr w:type="gramStart"/>
      <w:r w:rsidRPr="004D0DA6">
        <w:rPr>
          <w:rFonts w:asciiTheme="majorHAnsi" w:eastAsia="Book Antiqua" w:hAnsiTheme="majorHAnsi" w:cstheme="majorHAnsi"/>
        </w:rPr>
        <w:t>] :</w:t>
      </w:r>
      <w:proofErr w:type="gramEnd"/>
    </w:p>
    <w:p w:rsidR="00F5081C" w:rsidRPr="004D0DA6" w:rsidRDefault="004D0DA6">
      <w:pPr>
        <w:numPr>
          <w:ilvl w:val="0"/>
          <w:numId w:val="1"/>
        </w:numPr>
        <w:spacing w:after="0"/>
        <w:jc w:val="both"/>
        <w:rPr>
          <w:rFonts w:asciiTheme="majorHAnsi" w:eastAsia="Book Antiqua" w:hAnsiTheme="majorHAnsi" w:cstheme="majorHAnsi"/>
        </w:rPr>
      </w:pPr>
      <w:proofErr w:type="gramStart"/>
      <w:r w:rsidRPr="004D0DA6">
        <w:rPr>
          <w:rFonts w:asciiTheme="majorHAnsi" w:eastAsia="Book Antiqua" w:hAnsiTheme="majorHAnsi" w:cstheme="majorHAnsi"/>
        </w:rPr>
        <w:t xml:space="preserve">You have been recruited by </w:t>
      </w:r>
      <w:proofErr w:type="spellStart"/>
      <w:r w:rsidRPr="004D0DA6">
        <w:rPr>
          <w:rFonts w:asciiTheme="majorHAnsi" w:eastAsia="Book Antiqua" w:hAnsiTheme="majorHAnsi" w:cstheme="majorHAnsi"/>
        </w:rPr>
        <w:t>Bikano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as Brand Manager</w:t>
      </w:r>
      <w:proofErr w:type="gramEnd"/>
      <w:r w:rsidRPr="004D0DA6">
        <w:rPr>
          <w:rFonts w:asciiTheme="majorHAnsi" w:eastAsia="Book Antiqua" w:hAnsiTheme="majorHAnsi" w:cstheme="majorHAnsi"/>
        </w:rPr>
        <w:t xml:space="preserve">. The Management expects an analytical report on the </w:t>
      </w:r>
      <w:proofErr w:type="spellStart"/>
      <w:r w:rsidRPr="004D0DA6">
        <w:rPr>
          <w:rFonts w:asciiTheme="majorHAnsi" w:eastAsia="Book Antiqua" w:hAnsiTheme="majorHAnsi" w:cstheme="majorHAnsi"/>
        </w:rPr>
        <w:t>Bikano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brand including</w:t>
      </w:r>
    </w:p>
    <w:p w:rsidR="00F5081C" w:rsidRPr="004D0DA6" w:rsidRDefault="004D0DA6">
      <w:pPr>
        <w:numPr>
          <w:ilvl w:val="0"/>
          <w:numId w:val="2"/>
        </w:numPr>
        <w:spacing w:after="0"/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 xml:space="preserve">Possible reasons for the wide gap between the brand equity of </w:t>
      </w:r>
      <w:proofErr w:type="spellStart"/>
      <w:r w:rsidRPr="004D0DA6">
        <w:rPr>
          <w:rFonts w:asciiTheme="majorHAnsi" w:eastAsia="Book Antiqua" w:hAnsiTheme="majorHAnsi" w:cstheme="majorHAnsi"/>
        </w:rPr>
        <w:t>Haldiram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and </w:t>
      </w:r>
      <w:proofErr w:type="spellStart"/>
      <w:r w:rsidRPr="004D0DA6">
        <w:rPr>
          <w:rFonts w:asciiTheme="majorHAnsi" w:eastAsia="Book Antiqua" w:hAnsiTheme="majorHAnsi" w:cstheme="majorHAnsi"/>
        </w:rPr>
        <w:t>Bikano</w:t>
      </w:r>
      <w:proofErr w:type="spellEnd"/>
    </w:p>
    <w:p w:rsidR="00F5081C" w:rsidRPr="004D0DA6" w:rsidRDefault="004D0DA6">
      <w:pPr>
        <w:numPr>
          <w:ilvl w:val="0"/>
          <w:numId w:val="2"/>
        </w:numPr>
        <w:spacing w:after="0"/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lastRenderedPageBreak/>
        <w:t xml:space="preserve">An </w:t>
      </w:r>
      <w:proofErr w:type="gramStart"/>
      <w:r w:rsidRPr="004D0DA6">
        <w:rPr>
          <w:rFonts w:asciiTheme="majorHAnsi" w:eastAsia="Book Antiqua" w:hAnsiTheme="majorHAnsi" w:cstheme="majorHAnsi"/>
        </w:rPr>
        <w:t>activity-wise</w:t>
      </w:r>
      <w:proofErr w:type="gramEnd"/>
      <w:r w:rsidRPr="004D0DA6">
        <w:rPr>
          <w:rFonts w:asciiTheme="majorHAnsi" w:eastAsia="Book Antiqua" w:hAnsiTheme="majorHAnsi" w:cstheme="majorHAnsi"/>
        </w:rPr>
        <w:t xml:space="preserve"> timeline of initiatives that you would like to implement.</w:t>
      </w:r>
    </w:p>
    <w:p w:rsidR="00F5081C" w:rsidRPr="004D0DA6" w:rsidRDefault="004D0DA6">
      <w:pPr>
        <w:numPr>
          <w:ilvl w:val="0"/>
          <w:numId w:val="2"/>
        </w:numPr>
        <w:spacing w:after="0"/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 xml:space="preserve"> Use the CBBE model to provide the logic and arguments to support your plan.</w:t>
      </w:r>
    </w:p>
    <w:p w:rsidR="00F5081C" w:rsidRPr="004D0DA6" w:rsidRDefault="004D0DA6">
      <w:pPr>
        <w:numPr>
          <w:ilvl w:val="0"/>
          <w:numId w:val="1"/>
        </w:numPr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 xml:space="preserve">Indicate the relative strength of </w:t>
      </w:r>
      <w:proofErr w:type="spellStart"/>
      <w:r w:rsidRPr="004D0DA6">
        <w:rPr>
          <w:rFonts w:asciiTheme="majorHAnsi" w:eastAsia="Book Antiqua" w:hAnsiTheme="majorHAnsi" w:cstheme="majorHAnsi"/>
        </w:rPr>
        <w:t>Haldiram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and </w:t>
      </w:r>
      <w:proofErr w:type="spellStart"/>
      <w:r w:rsidRPr="004D0DA6">
        <w:rPr>
          <w:rFonts w:asciiTheme="majorHAnsi" w:eastAsia="Book Antiqua" w:hAnsiTheme="majorHAnsi" w:cstheme="majorHAnsi"/>
        </w:rPr>
        <w:t>Bikano</w:t>
      </w:r>
      <w:proofErr w:type="spellEnd"/>
      <w:r w:rsidRPr="004D0DA6">
        <w:rPr>
          <w:rFonts w:asciiTheme="majorHAnsi" w:eastAsia="Book Antiqua" w:hAnsiTheme="majorHAnsi" w:cstheme="majorHAnsi"/>
        </w:rPr>
        <w:t xml:space="preserve"> on the 5 Health Pillars of BAV</w:t>
      </w:r>
    </w:p>
    <w:p w:rsidR="00F5081C" w:rsidRPr="004D0DA6" w:rsidRDefault="00F5081C">
      <w:pPr>
        <w:ind w:left="720"/>
        <w:jc w:val="both"/>
        <w:rPr>
          <w:rFonts w:asciiTheme="majorHAnsi" w:eastAsia="Book Antiqua" w:hAnsiTheme="majorHAnsi" w:cstheme="majorHAnsi"/>
        </w:rPr>
      </w:pPr>
    </w:p>
    <w:p w:rsidR="00F5081C" w:rsidRPr="004D0DA6" w:rsidRDefault="00F5081C">
      <w:pPr>
        <w:jc w:val="both"/>
        <w:rPr>
          <w:rFonts w:asciiTheme="majorHAnsi" w:eastAsia="Book Antiqua" w:hAnsiTheme="majorHAnsi" w:cstheme="majorHAnsi"/>
        </w:rPr>
      </w:pPr>
    </w:p>
    <w:p w:rsidR="00F5081C" w:rsidRPr="004D0DA6" w:rsidRDefault="004D0DA6">
      <w:pPr>
        <w:jc w:val="both"/>
        <w:rPr>
          <w:rFonts w:asciiTheme="majorHAnsi" w:eastAsia="Book Antiqua" w:hAnsiTheme="majorHAnsi" w:cstheme="majorHAnsi"/>
          <w:b/>
        </w:rPr>
      </w:pPr>
      <w:r w:rsidRPr="004D0DA6">
        <w:rPr>
          <w:rFonts w:asciiTheme="majorHAnsi" w:eastAsia="Book Antiqua" w:hAnsiTheme="majorHAnsi" w:cstheme="majorHAnsi"/>
          <w:b/>
          <w:u w:val="single"/>
        </w:rPr>
        <w:t>Questions.2</w:t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>(10 Marks)</w:t>
      </w:r>
    </w:p>
    <w:p w:rsidR="00F5081C" w:rsidRPr="004D0DA6" w:rsidRDefault="00360CE7">
      <w:pPr>
        <w:numPr>
          <w:ilvl w:val="0"/>
          <w:numId w:val="6"/>
        </w:numPr>
        <w:jc w:val="both"/>
        <w:rPr>
          <w:rFonts w:asciiTheme="majorHAnsi" w:eastAsia="Book Antiqua" w:hAnsiTheme="majorHAnsi" w:cstheme="majorHAnsi"/>
        </w:rPr>
      </w:pPr>
      <w:r>
        <w:rPr>
          <w:rFonts w:asciiTheme="majorHAnsi" w:eastAsia="Book Antiqua" w:hAnsiTheme="majorHAnsi" w:cstheme="majorHAnsi"/>
        </w:rPr>
        <w:t>Comment on the statement</w:t>
      </w:r>
      <w:r w:rsidRPr="004D0DA6">
        <w:rPr>
          <w:rFonts w:asciiTheme="majorHAnsi" w:eastAsia="Book Antiqua" w:hAnsiTheme="majorHAnsi" w:cstheme="majorHAnsi"/>
        </w:rPr>
        <w:t>:</w:t>
      </w:r>
      <w:r w:rsidR="004D0DA6" w:rsidRPr="004D0DA6">
        <w:rPr>
          <w:rFonts w:asciiTheme="majorHAnsi" w:eastAsia="Book Antiqua" w:hAnsiTheme="majorHAnsi" w:cstheme="majorHAnsi"/>
        </w:rPr>
        <w:t xml:space="preserve"> </w:t>
      </w:r>
      <w:r w:rsidRPr="004D0DA6">
        <w:rPr>
          <w:rFonts w:asciiTheme="majorHAnsi" w:eastAsia="Book Antiqua" w:hAnsiTheme="majorHAnsi" w:cstheme="majorHAnsi"/>
        </w:rPr>
        <w:t>“Branding</w:t>
      </w:r>
      <w:r w:rsidR="004D0DA6" w:rsidRPr="004D0DA6">
        <w:rPr>
          <w:rFonts w:asciiTheme="majorHAnsi" w:eastAsia="Book Antiqua" w:hAnsiTheme="majorHAnsi" w:cstheme="majorHAnsi"/>
        </w:rPr>
        <w:t xml:space="preserve"> creates metal structures and helps consumers </w:t>
      </w:r>
      <w:proofErr w:type="spellStart"/>
      <w:r w:rsidR="004D0DA6" w:rsidRPr="004D0DA6">
        <w:rPr>
          <w:rFonts w:asciiTheme="majorHAnsi" w:eastAsia="Book Antiqua" w:hAnsiTheme="majorHAnsi" w:cstheme="majorHAnsi"/>
        </w:rPr>
        <w:t>organise</w:t>
      </w:r>
      <w:proofErr w:type="spellEnd"/>
      <w:r w:rsidR="004D0DA6" w:rsidRPr="004D0DA6">
        <w:rPr>
          <w:rFonts w:asciiTheme="majorHAnsi" w:eastAsia="Book Antiqua" w:hAnsiTheme="majorHAnsi" w:cstheme="majorHAnsi"/>
        </w:rPr>
        <w:t xml:space="preserve"> their knowledge about products and services to help decision making and provides value to the firm".</w:t>
      </w:r>
    </w:p>
    <w:p w:rsidR="00F5081C" w:rsidRPr="004D0DA6" w:rsidRDefault="004D0DA6" w:rsidP="004D0DA6">
      <w:pPr>
        <w:ind w:left="720" w:hanging="436"/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>b</w:t>
      </w:r>
      <w:r>
        <w:rPr>
          <w:rFonts w:asciiTheme="majorHAnsi" w:eastAsia="Book Antiqua" w:hAnsiTheme="majorHAnsi" w:cstheme="majorHAnsi"/>
        </w:rPr>
        <w:t xml:space="preserve">)   </w:t>
      </w:r>
      <w:r>
        <w:rPr>
          <w:rFonts w:asciiTheme="majorHAnsi" w:eastAsia="Book Antiqua" w:hAnsiTheme="majorHAnsi" w:cstheme="majorHAnsi"/>
        </w:rPr>
        <w:tab/>
        <w:t xml:space="preserve">Elaborate on the concepts of </w:t>
      </w:r>
      <w:r w:rsidRPr="004D0DA6">
        <w:rPr>
          <w:rFonts w:asciiTheme="majorHAnsi" w:eastAsia="Book Antiqua" w:hAnsiTheme="majorHAnsi" w:cstheme="majorHAnsi"/>
        </w:rPr>
        <w:t>Brand Equity and Customer Equity. Exp</w:t>
      </w:r>
      <w:r>
        <w:rPr>
          <w:rFonts w:asciiTheme="majorHAnsi" w:eastAsia="Book Antiqua" w:hAnsiTheme="majorHAnsi" w:cstheme="majorHAnsi"/>
        </w:rPr>
        <w:t xml:space="preserve">lain the implications </w:t>
      </w:r>
      <w:r w:rsidRPr="004D0DA6">
        <w:rPr>
          <w:rFonts w:asciiTheme="majorHAnsi" w:eastAsia="Book Antiqua" w:hAnsiTheme="majorHAnsi" w:cstheme="majorHAnsi"/>
        </w:rPr>
        <w:t xml:space="preserve">of focusing </w:t>
      </w:r>
      <w:r>
        <w:rPr>
          <w:rFonts w:asciiTheme="majorHAnsi" w:eastAsia="Book Antiqua" w:hAnsiTheme="majorHAnsi" w:cstheme="majorHAnsi"/>
        </w:rPr>
        <w:t xml:space="preserve">  </w:t>
      </w:r>
      <w:r w:rsidRPr="004D0DA6">
        <w:rPr>
          <w:rFonts w:asciiTheme="majorHAnsi" w:eastAsia="Book Antiqua" w:hAnsiTheme="majorHAnsi" w:cstheme="majorHAnsi"/>
        </w:rPr>
        <w:t xml:space="preserve">on Customer Equity instead of focusing on Brand Equity </w:t>
      </w:r>
    </w:p>
    <w:p w:rsidR="00F5081C" w:rsidRPr="004D0DA6" w:rsidRDefault="00F5081C">
      <w:pPr>
        <w:jc w:val="both"/>
        <w:rPr>
          <w:rFonts w:asciiTheme="majorHAnsi" w:eastAsia="Book Antiqua" w:hAnsiTheme="majorHAnsi" w:cstheme="majorHAnsi"/>
        </w:rPr>
      </w:pPr>
    </w:p>
    <w:p w:rsidR="00F5081C" w:rsidRPr="004D0DA6" w:rsidRDefault="004D0DA6">
      <w:pPr>
        <w:jc w:val="both"/>
        <w:rPr>
          <w:rFonts w:asciiTheme="majorHAnsi" w:eastAsia="Book Antiqua" w:hAnsiTheme="majorHAnsi" w:cstheme="majorHAnsi"/>
          <w:b/>
        </w:rPr>
      </w:pPr>
      <w:r w:rsidRPr="004D0DA6">
        <w:rPr>
          <w:rFonts w:asciiTheme="majorHAnsi" w:eastAsia="Book Antiqua" w:hAnsiTheme="majorHAnsi" w:cstheme="majorHAnsi"/>
          <w:b/>
          <w:u w:val="single"/>
        </w:rPr>
        <w:t>Questions.3</w:t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4D0DA6">
        <w:rPr>
          <w:rFonts w:asciiTheme="majorHAnsi" w:eastAsia="Book Antiqua" w:hAnsiTheme="majorHAnsi" w:cstheme="majorHAnsi"/>
          <w:b/>
        </w:rPr>
        <w:t>(10 Marks)</w:t>
      </w:r>
    </w:p>
    <w:p w:rsidR="00F5081C" w:rsidRPr="004D0DA6" w:rsidRDefault="004D0DA6">
      <w:pPr>
        <w:numPr>
          <w:ilvl w:val="0"/>
          <w:numId w:val="5"/>
        </w:numPr>
        <w:spacing w:after="0"/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Book Antiqua" w:hAnsiTheme="majorHAnsi" w:cstheme="majorHAnsi"/>
        </w:rPr>
        <w:t>The Brand Value Chain is a structured approach to assessing the sources and outcomes of brand equity. Elaborate on the different stages of the value chain.</w:t>
      </w:r>
    </w:p>
    <w:p w:rsidR="00F5081C" w:rsidRPr="004D0DA6" w:rsidRDefault="004D0DA6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Times New Roman" w:hAnsiTheme="majorHAnsi" w:cstheme="majorHAnsi"/>
          <w:color w:val="222222"/>
        </w:rPr>
        <w:t>Complete the statements relating to the BAV Model</w:t>
      </w:r>
    </w:p>
    <w:p w:rsidR="00F5081C" w:rsidRPr="004D0DA6" w:rsidRDefault="004D0DA6">
      <w:pPr>
        <w:shd w:val="clear" w:color="auto" w:fill="FFFFFF"/>
        <w:spacing w:line="240" w:lineRule="auto"/>
        <w:ind w:left="720"/>
        <w:jc w:val="both"/>
        <w:rPr>
          <w:rFonts w:asciiTheme="majorHAnsi" w:eastAsia="Times New Roman" w:hAnsiTheme="majorHAnsi" w:cstheme="majorHAnsi"/>
          <w:color w:val="222222"/>
        </w:rPr>
      </w:pPr>
      <w:r w:rsidRPr="004D0DA6">
        <w:rPr>
          <w:rFonts w:asciiTheme="majorHAnsi" w:eastAsia="Times New Roman" w:hAnsiTheme="majorHAnsi" w:cstheme="majorHAnsi"/>
          <w:color w:val="222222"/>
        </w:rPr>
        <w:t xml:space="preserve">          1. New brands usually have a ____ value for all </w:t>
      </w:r>
      <w:proofErr w:type="gramStart"/>
      <w:r w:rsidRPr="004D0DA6">
        <w:rPr>
          <w:rFonts w:asciiTheme="majorHAnsi" w:eastAsia="Times New Roman" w:hAnsiTheme="majorHAnsi" w:cstheme="majorHAnsi"/>
          <w:color w:val="222222"/>
        </w:rPr>
        <w:t>5</w:t>
      </w:r>
      <w:proofErr w:type="gramEnd"/>
      <w:r w:rsidRPr="004D0DA6">
        <w:rPr>
          <w:rFonts w:asciiTheme="majorHAnsi" w:eastAsia="Times New Roman" w:hAnsiTheme="majorHAnsi" w:cstheme="majorHAnsi"/>
          <w:color w:val="222222"/>
        </w:rPr>
        <w:t xml:space="preserve"> pillars</w:t>
      </w:r>
    </w:p>
    <w:p w:rsidR="00F5081C" w:rsidRPr="004D0DA6" w:rsidRDefault="004D0DA6">
      <w:pPr>
        <w:shd w:val="clear" w:color="auto" w:fill="FFFFFF"/>
        <w:spacing w:line="240" w:lineRule="auto"/>
        <w:ind w:left="720"/>
        <w:jc w:val="both"/>
        <w:rPr>
          <w:rFonts w:asciiTheme="majorHAnsi" w:eastAsia="Times New Roman" w:hAnsiTheme="majorHAnsi" w:cstheme="majorHAnsi"/>
          <w:color w:val="222222"/>
        </w:rPr>
      </w:pPr>
      <w:r w:rsidRPr="004D0DA6">
        <w:rPr>
          <w:rFonts w:asciiTheme="majorHAnsi" w:eastAsia="Times New Roman" w:hAnsiTheme="majorHAnsi" w:cstheme="majorHAnsi"/>
          <w:color w:val="222222"/>
        </w:rPr>
        <w:t xml:space="preserve">          2. Leadership brand are _____ on all </w:t>
      </w:r>
      <w:proofErr w:type="gramStart"/>
      <w:r w:rsidRPr="004D0DA6">
        <w:rPr>
          <w:rFonts w:asciiTheme="majorHAnsi" w:eastAsia="Times New Roman" w:hAnsiTheme="majorHAnsi" w:cstheme="majorHAnsi"/>
          <w:color w:val="222222"/>
        </w:rPr>
        <w:t>5</w:t>
      </w:r>
      <w:proofErr w:type="gramEnd"/>
      <w:r w:rsidRPr="004D0DA6">
        <w:rPr>
          <w:rFonts w:asciiTheme="majorHAnsi" w:eastAsia="Times New Roman" w:hAnsiTheme="majorHAnsi" w:cstheme="majorHAnsi"/>
          <w:color w:val="222222"/>
        </w:rPr>
        <w:t xml:space="preserve"> pillars</w:t>
      </w:r>
    </w:p>
    <w:p w:rsidR="00F5081C" w:rsidRPr="004D0DA6" w:rsidRDefault="004D0DA6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Theme="majorHAnsi" w:eastAsia="Book Antiqua" w:hAnsiTheme="majorHAnsi" w:cstheme="majorHAnsi"/>
        </w:rPr>
      </w:pPr>
      <w:r w:rsidRPr="004D0DA6">
        <w:rPr>
          <w:rFonts w:asciiTheme="majorHAnsi" w:eastAsia="Times New Roman" w:hAnsiTheme="majorHAnsi" w:cstheme="majorHAnsi"/>
          <w:color w:val="222222"/>
        </w:rPr>
        <w:t xml:space="preserve"> What pattern would you expect in the 5 health pillars when a brand begins to decline, </w:t>
      </w:r>
    </w:p>
    <w:p w:rsidR="00F5081C" w:rsidRPr="004D0DA6" w:rsidRDefault="00F5081C">
      <w:pPr>
        <w:jc w:val="both"/>
        <w:rPr>
          <w:rFonts w:asciiTheme="majorHAnsi" w:eastAsia="Book Antiqua" w:hAnsiTheme="majorHAnsi" w:cstheme="majorHAnsi"/>
        </w:rPr>
      </w:pPr>
    </w:p>
    <w:p w:rsidR="00F5081C" w:rsidRDefault="00F5081C">
      <w:pPr>
        <w:jc w:val="both"/>
        <w:rPr>
          <w:sz w:val="24"/>
          <w:szCs w:val="24"/>
        </w:rPr>
      </w:pPr>
    </w:p>
    <w:sectPr w:rsidR="00F5081C">
      <w:pgSz w:w="12240" w:h="15840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361"/>
    <w:multiLevelType w:val="multilevel"/>
    <w:tmpl w:val="0C60FD7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F23C49"/>
    <w:multiLevelType w:val="multilevel"/>
    <w:tmpl w:val="049E7C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CA2EFD"/>
    <w:multiLevelType w:val="multilevel"/>
    <w:tmpl w:val="AA10B2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2B4041"/>
    <w:multiLevelType w:val="multilevel"/>
    <w:tmpl w:val="6A2C8C9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A1A0A43"/>
    <w:multiLevelType w:val="multilevel"/>
    <w:tmpl w:val="DB6084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C6037D7"/>
    <w:multiLevelType w:val="multilevel"/>
    <w:tmpl w:val="F2122F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1C"/>
    <w:rsid w:val="00360CE7"/>
    <w:rsid w:val="004D0DA6"/>
    <w:rsid w:val="00F5081C"/>
    <w:rsid w:val="00F66537"/>
    <w:rsid w:val="00F7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D55D"/>
  <w15:docId w15:val="{B6F59B16-818B-448B-9A37-9979ACA5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Convenience_f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Indore</cp:lastModifiedBy>
  <cp:revision>5</cp:revision>
  <dcterms:created xsi:type="dcterms:W3CDTF">2021-01-18T04:04:00Z</dcterms:created>
  <dcterms:modified xsi:type="dcterms:W3CDTF">2021-02-23T10:22:00Z</dcterms:modified>
</cp:coreProperties>
</file>