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2646"/>
        <w:gridCol w:w="6528"/>
      </w:tblGrid>
      <w:tr w:rsidR="00921E9B" w:rsidRPr="00921E9B" w14:paraId="63652584" w14:textId="77777777" w:rsidTr="00000F8C">
        <w:trPr>
          <w:trHeight w:val="827"/>
        </w:trPr>
        <w:tc>
          <w:tcPr>
            <w:tcW w:w="1441" w:type="pct"/>
          </w:tcPr>
          <w:p w14:paraId="5DAB1386" w14:textId="49B2F64D" w:rsidR="00BB291F" w:rsidRPr="00921E9B" w:rsidRDefault="00B1491E" w:rsidP="000C6F0D">
            <w:pPr>
              <w:spacing w:after="0"/>
              <w:rPr>
                <w:rFonts w:ascii="Calibri" w:hAnsi="Calibri" w:cs="Calibri"/>
                <w:i/>
                <w:szCs w:val="24"/>
                <w:lang w:val="en-IN"/>
              </w:rPr>
            </w:pPr>
            <w:r>
              <w:rPr>
                <w:rFonts w:ascii="Calibri" w:hAnsi="Calibri" w:cs="Calibri"/>
                <w:i/>
                <w:szCs w:val="24"/>
                <w:lang w:val="en-IN"/>
              </w:rPr>
              <w:t>000000000</w:t>
            </w:r>
            <w:r w:rsidR="00901357">
              <w:rPr>
                <w:rFonts w:ascii="Calibri" w:hAnsi="Calibri" w:cs="Calibri"/>
                <w:i/>
                <w:szCs w:val="24"/>
                <w:lang w:val="en-IN"/>
              </w:rPr>
              <w:t xml:space="preserve"> </w:t>
            </w:r>
            <w:r w:rsidR="00BB291F" w:rsidRPr="00921E9B">
              <w:rPr>
                <w:rFonts w:ascii="Calibri" w:hAnsi="Calibri" w:cs="Calibri"/>
                <w:b/>
                <w:noProof/>
                <w:sz w:val="32"/>
                <w:szCs w:val="24"/>
                <w:lang w:val="en-IN" w:eastAsia="en-IN"/>
              </w:rPr>
              <w:drawing>
                <wp:inline distT="0" distB="0" distL="0" distR="0" wp14:anchorId="4BF8DFD3" wp14:editId="25AF73A0">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0718F644"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63AC4879" w14:textId="21B98E58" w:rsidR="00BB291F" w:rsidRPr="00BD34FB" w:rsidRDefault="00BB291F" w:rsidP="00BB291F">
            <w:pPr>
              <w:spacing w:after="0"/>
              <w:jc w:val="center"/>
              <w:rPr>
                <w:rFonts w:ascii="Calibri" w:hAnsi="Calibri" w:cs="Calibri"/>
                <w:i/>
                <w:sz w:val="27"/>
                <w:szCs w:val="27"/>
                <w:lang w:val="en-IN"/>
              </w:rPr>
            </w:pPr>
            <w:r w:rsidRPr="00BD34FB">
              <w:rPr>
                <w:rFonts w:ascii="Calibri" w:hAnsi="Calibri" w:cs="Calibri"/>
                <w:sz w:val="27"/>
                <w:szCs w:val="27"/>
                <w:lang w:val="en-IN"/>
              </w:rPr>
              <w:t>Post Graduate Diploma in Management</w:t>
            </w:r>
            <w:r w:rsidR="00BD34FB" w:rsidRPr="00BD34FB">
              <w:rPr>
                <w:rFonts w:ascii="Calibri" w:hAnsi="Calibri" w:cs="Calibri"/>
                <w:sz w:val="27"/>
                <w:szCs w:val="27"/>
                <w:lang w:val="en-IN"/>
              </w:rPr>
              <w:t xml:space="preserve"> </w:t>
            </w:r>
            <w:r w:rsidR="00BD34FB" w:rsidRPr="00B804AC">
              <w:rPr>
                <w:rFonts w:ascii="Calibri" w:hAnsi="Calibri" w:cs="Calibri"/>
                <w:sz w:val="27"/>
                <w:szCs w:val="27"/>
                <w:lang w:val="en-IN"/>
              </w:rPr>
              <w:t>(Batch 2024-26)</w:t>
            </w:r>
          </w:p>
        </w:tc>
      </w:tr>
      <w:tr w:rsidR="00921E9B" w:rsidRPr="00921E9B" w14:paraId="281D8340" w14:textId="77777777" w:rsidTr="00000F8C">
        <w:trPr>
          <w:trHeight w:val="755"/>
        </w:trPr>
        <w:tc>
          <w:tcPr>
            <w:tcW w:w="5000" w:type="pct"/>
            <w:gridSpan w:val="2"/>
          </w:tcPr>
          <w:p w14:paraId="3A5D37CF" w14:textId="417D1E32" w:rsidR="003D5570" w:rsidRPr="00B804AC" w:rsidRDefault="003D5570" w:rsidP="00BB291F">
            <w:pPr>
              <w:tabs>
                <w:tab w:val="left" w:pos="90"/>
              </w:tabs>
              <w:spacing w:after="0"/>
              <w:jc w:val="center"/>
              <w:rPr>
                <w:rFonts w:ascii="Calibri" w:hAnsi="Calibri" w:cs="Calibri"/>
                <w:b/>
                <w:sz w:val="28"/>
                <w:szCs w:val="28"/>
                <w:lang w:val="en-IN"/>
              </w:rPr>
            </w:pPr>
            <w:r w:rsidRPr="00B804AC">
              <w:rPr>
                <w:rFonts w:ascii="Calibri" w:hAnsi="Calibri" w:cs="Calibri"/>
                <w:b/>
                <w:sz w:val="28"/>
                <w:szCs w:val="28"/>
                <w:lang w:val="en-IN"/>
              </w:rPr>
              <w:t>Cours</w:t>
            </w:r>
            <w:r w:rsidR="009231A7" w:rsidRPr="00B804AC">
              <w:rPr>
                <w:rFonts w:ascii="Calibri" w:hAnsi="Calibri" w:cs="Calibri"/>
                <w:b/>
                <w:sz w:val="28"/>
                <w:szCs w:val="28"/>
                <w:lang w:val="en-IN"/>
              </w:rPr>
              <w:t xml:space="preserve">e Title: </w:t>
            </w:r>
            <w:r w:rsidR="0016606E" w:rsidRPr="00B804AC">
              <w:rPr>
                <w:rFonts w:ascii="Calibri" w:hAnsi="Calibri" w:cs="Calibri"/>
                <w:b/>
                <w:sz w:val="28"/>
                <w:szCs w:val="28"/>
                <w:lang w:val="en-IN"/>
              </w:rPr>
              <w:t>Management Accounting &amp; Control</w:t>
            </w:r>
            <w:r w:rsidR="009231A7" w:rsidRPr="00B804AC">
              <w:rPr>
                <w:rFonts w:ascii="Calibri" w:hAnsi="Calibri" w:cs="Calibri"/>
                <w:b/>
                <w:sz w:val="28"/>
                <w:szCs w:val="28"/>
                <w:lang w:val="en-IN"/>
              </w:rPr>
              <w:t xml:space="preserve">, </w:t>
            </w:r>
            <w:r w:rsidRPr="00B804AC">
              <w:rPr>
                <w:rFonts w:ascii="Calibri" w:hAnsi="Calibri" w:cs="Calibri"/>
                <w:b/>
                <w:sz w:val="28"/>
                <w:szCs w:val="28"/>
                <w:lang w:val="en-IN"/>
              </w:rPr>
              <w:t>(Course Code:</w:t>
            </w:r>
            <w:r w:rsidR="00B804AC">
              <w:rPr>
                <w:rFonts w:ascii="Calibri" w:hAnsi="Calibri" w:cs="Calibri"/>
                <w:b/>
                <w:sz w:val="28"/>
                <w:szCs w:val="28"/>
                <w:lang w:val="en-IN"/>
              </w:rPr>
              <w:t xml:space="preserve"> 40204</w:t>
            </w:r>
            <w:r w:rsidRPr="00B804AC">
              <w:rPr>
                <w:rFonts w:ascii="Calibri" w:hAnsi="Calibri" w:cs="Calibri"/>
                <w:b/>
                <w:sz w:val="28"/>
                <w:szCs w:val="28"/>
                <w:lang w:val="en-IN"/>
              </w:rPr>
              <w:t>)</w:t>
            </w:r>
          </w:p>
          <w:p w14:paraId="2532C788" w14:textId="11141427" w:rsidR="00BB291F" w:rsidRPr="009F5BC0" w:rsidRDefault="000E546F" w:rsidP="001233BE">
            <w:pPr>
              <w:tabs>
                <w:tab w:val="left" w:pos="90"/>
              </w:tabs>
              <w:spacing w:after="0"/>
              <w:jc w:val="center"/>
              <w:rPr>
                <w:rFonts w:ascii="Calibri" w:hAnsi="Calibri" w:cs="Calibri"/>
                <w:b/>
                <w:sz w:val="28"/>
                <w:szCs w:val="28"/>
                <w:lang w:val="en-IN"/>
              </w:rPr>
            </w:pPr>
            <w:r>
              <w:rPr>
                <w:rFonts w:ascii="Calibri" w:hAnsi="Calibri" w:cs="Calibri"/>
                <w:b/>
                <w:sz w:val="28"/>
                <w:szCs w:val="28"/>
                <w:lang w:val="en-IN"/>
              </w:rPr>
              <w:t>End-Term Examination</w:t>
            </w:r>
            <w:r w:rsidRPr="00B804AC">
              <w:rPr>
                <w:rFonts w:ascii="Calibri" w:hAnsi="Calibri" w:cs="Calibri"/>
                <w:b/>
                <w:sz w:val="28"/>
                <w:szCs w:val="28"/>
                <w:lang w:val="en-IN"/>
              </w:rPr>
              <w:t xml:space="preserve">, Term - </w:t>
            </w:r>
            <w:r w:rsidR="001233BE" w:rsidRPr="00B804AC">
              <w:rPr>
                <w:rFonts w:ascii="Calibri" w:hAnsi="Calibri" w:cs="Calibri"/>
                <w:b/>
                <w:sz w:val="28"/>
                <w:szCs w:val="28"/>
                <w:lang w:val="en-IN"/>
              </w:rPr>
              <w:t>II</w:t>
            </w:r>
            <w:r w:rsidR="009F5BC0" w:rsidRPr="00B804AC">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BD34FB">
              <w:rPr>
                <w:rFonts w:ascii="Calibri" w:hAnsi="Calibri" w:cs="Calibri"/>
                <w:b/>
                <w:sz w:val="28"/>
                <w:szCs w:val="28"/>
                <w:lang w:val="en-IN"/>
              </w:rPr>
              <w:t>April</w:t>
            </w:r>
            <w:r w:rsidR="00B804AC">
              <w:rPr>
                <w:rFonts w:ascii="Calibri" w:hAnsi="Calibri" w:cs="Calibri"/>
                <w:b/>
                <w:sz w:val="28"/>
                <w:szCs w:val="28"/>
                <w:lang w:val="en-IN"/>
              </w:rPr>
              <w:t>-</w:t>
            </w:r>
            <w:proofErr w:type="gramStart"/>
            <w:r w:rsidR="00B804AC">
              <w:rPr>
                <w:rFonts w:ascii="Calibri" w:hAnsi="Calibri" w:cs="Calibri"/>
                <w:b/>
                <w:sz w:val="28"/>
                <w:szCs w:val="28"/>
                <w:lang w:val="en-IN"/>
              </w:rPr>
              <w:t>May,</w:t>
            </w:r>
            <w:proofErr w:type="gramEnd"/>
            <w:r w:rsidR="00BB291F" w:rsidRPr="00921E9B">
              <w:rPr>
                <w:rFonts w:ascii="Calibri" w:hAnsi="Calibri" w:cs="Calibri"/>
                <w:b/>
                <w:sz w:val="28"/>
                <w:szCs w:val="28"/>
                <w:lang w:val="en-IN"/>
              </w:rPr>
              <w:t xml:space="preserve"> 202</w:t>
            </w:r>
            <w:r w:rsidR="00BD34FB">
              <w:rPr>
                <w:rFonts w:ascii="Calibri" w:hAnsi="Calibri" w:cs="Calibri"/>
                <w:b/>
                <w:sz w:val="28"/>
                <w:szCs w:val="28"/>
                <w:lang w:val="en-IN"/>
              </w:rPr>
              <w:t>5</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4A1FEBB6" w14:textId="77777777" w:rsidTr="00000F8C">
        <w:tc>
          <w:tcPr>
            <w:tcW w:w="5000" w:type="pct"/>
            <w:gridSpan w:val="2"/>
          </w:tcPr>
          <w:p w14:paraId="0F40F5BC"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w:t>
            </w:r>
            <w:proofErr w:type="gramStart"/>
            <w:r w:rsidR="00BB291F" w:rsidRPr="00921E9B">
              <w:rPr>
                <w:rFonts w:ascii="Calibri" w:hAnsi="Calibri" w:cs="Calibri"/>
                <w:b/>
                <w:sz w:val="24"/>
                <w:szCs w:val="24"/>
                <w:lang w:val="en-IN"/>
              </w:rPr>
              <w:t>Duration :</w:t>
            </w:r>
            <w:proofErr w:type="gramEnd"/>
            <w:r w:rsidR="00BB291F" w:rsidRPr="00921E9B">
              <w:rPr>
                <w:rFonts w:ascii="Calibri" w:hAnsi="Calibri" w:cs="Calibri"/>
                <w:b/>
                <w:sz w:val="24"/>
                <w:szCs w:val="24"/>
                <w:lang w:val="en-IN"/>
              </w:rPr>
              <w:t xml:space="preserve">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45A28AB8" w14:textId="77777777" w:rsidR="00000F8C" w:rsidRDefault="00000F8C" w:rsidP="00000F8C">
      <w:pPr>
        <w:spacing w:after="0" w:line="240" w:lineRule="auto"/>
        <w:jc w:val="both"/>
        <w:rPr>
          <w:rFonts w:ascii="Calibri" w:hAnsi="Calibri" w:cs="Calibri"/>
          <w:b/>
          <w:i/>
          <w:iCs/>
          <w:sz w:val="14"/>
          <w:szCs w:val="24"/>
        </w:rPr>
      </w:pPr>
    </w:p>
    <w:p w14:paraId="07B09A60" w14:textId="77777777" w:rsidR="00E61C02" w:rsidRPr="00B804AC" w:rsidRDefault="000C6F0D" w:rsidP="00000F8C">
      <w:pPr>
        <w:spacing w:after="0" w:line="240" w:lineRule="auto"/>
        <w:jc w:val="both"/>
        <w:rPr>
          <w:rFonts w:ascii="Calibri" w:hAnsi="Calibri" w:cs="Calibri"/>
          <w:b/>
          <w:sz w:val="24"/>
          <w:szCs w:val="24"/>
        </w:rPr>
      </w:pPr>
      <w:r w:rsidRPr="00B804AC">
        <w:rPr>
          <w:rFonts w:ascii="Calibri" w:hAnsi="Calibri" w:cs="Calibri"/>
          <w:b/>
          <w:i/>
          <w:iCs/>
          <w:sz w:val="24"/>
          <w:szCs w:val="24"/>
        </w:rPr>
        <w:t xml:space="preserve">General </w:t>
      </w:r>
      <w:r w:rsidR="00E61C02" w:rsidRPr="00B804AC">
        <w:rPr>
          <w:rFonts w:ascii="Calibri" w:hAnsi="Calibri" w:cs="Calibri"/>
          <w:b/>
          <w:i/>
          <w:iCs/>
          <w:sz w:val="24"/>
          <w:szCs w:val="24"/>
        </w:rPr>
        <w:t>Instructions</w:t>
      </w:r>
      <w:r w:rsidR="00E61C02" w:rsidRPr="00B804AC">
        <w:rPr>
          <w:rFonts w:ascii="Calibri" w:hAnsi="Calibri" w:cs="Calibri"/>
          <w:b/>
          <w:sz w:val="24"/>
          <w:szCs w:val="24"/>
        </w:rPr>
        <w:t>:</w:t>
      </w:r>
    </w:p>
    <w:p w14:paraId="1D1F0D13" w14:textId="77777777" w:rsidR="00AF7654" w:rsidRPr="00B804AC" w:rsidRDefault="00AF7654" w:rsidP="00AF7654">
      <w:pPr>
        <w:pStyle w:val="ListParagraph"/>
        <w:numPr>
          <w:ilvl w:val="0"/>
          <w:numId w:val="1"/>
        </w:numPr>
        <w:spacing w:after="0"/>
        <w:jc w:val="both"/>
        <w:rPr>
          <w:rFonts w:ascii="Calibri" w:hAnsi="Calibri" w:cs="Calibri"/>
          <w:bCs/>
          <w:i/>
          <w:sz w:val="24"/>
          <w:szCs w:val="24"/>
        </w:rPr>
      </w:pPr>
      <w:r w:rsidRPr="00B804AC">
        <w:rPr>
          <w:rFonts w:ascii="Calibri" w:hAnsi="Calibri" w:cs="Calibri"/>
          <w:bCs/>
          <w:i/>
          <w:sz w:val="24"/>
          <w:szCs w:val="24"/>
        </w:rPr>
        <w:t>Answer the questions as directed. The break-up of the marks is given wherever necessary.</w:t>
      </w:r>
    </w:p>
    <w:p w14:paraId="4B454E38" w14:textId="77777777" w:rsidR="00AF7654" w:rsidRPr="00B804AC" w:rsidRDefault="00AF7654" w:rsidP="00AF7654">
      <w:pPr>
        <w:pStyle w:val="ListParagraph"/>
        <w:numPr>
          <w:ilvl w:val="0"/>
          <w:numId w:val="1"/>
        </w:numPr>
        <w:spacing w:after="0"/>
        <w:jc w:val="both"/>
        <w:rPr>
          <w:rFonts w:ascii="Calibri" w:hAnsi="Calibri" w:cs="Calibri"/>
          <w:bCs/>
          <w:i/>
          <w:sz w:val="24"/>
          <w:szCs w:val="24"/>
        </w:rPr>
      </w:pPr>
      <w:r w:rsidRPr="00B804AC">
        <w:rPr>
          <w:rFonts w:ascii="Calibri" w:hAnsi="Calibri" w:cs="Calibri"/>
          <w:bCs/>
          <w:i/>
          <w:sz w:val="24"/>
          <w:szCs w:val="24"/>
        </w:rPr>
        <w:t xml:space="preserve">Marks against each question </w:t>
      </w:r>
      <w:proofErr w:type="gramStart"/>
      <w:r w:rsidRPr="00B804AC">
        <w:rPr>
          <w:rFonts w:ascii="Calibri" w:hAnsi="Calibri" w:cs="Calibri"/>
          <w:bCs/>
          <w:i/>
          <w:sz w:val="24"/>
          <w:szCs w:val="24"/>
        </w:rPr>
        <w:t>is</w:t>
      </w:r>
      <w:proofErr w:type="gramEnd"/>
      <w:r w:rsidRPr="00B804AC">
        <w:rPr>
          <w:rFonts w:ascii="Calibri" w:hAnsi="Calibri" w:cs="Calibri"/>
          <w:bCs/>
          <w:i/>
          <w:sz w:val="24"/>
          <w:szCs w:val="24"/>
        </w:rPr>
        <w:t xml:space="preserve"> indicated to its right.</w:t>
      </w:r>
    </w:p>
    <w:p w14:paraId="3CD69CA6" w14:textId="77777777" w:rsidR="00AF7654" w:rsidRPr="00B804AC" w:rsidRDefault="00AF7654" w:rsidP="00AF7654">
      <w:pPr>
        <w:pStyle w:val="ListParagraph"/>
        <w:numPr>
          <w:ilvl w:val="0"/>
          <w:numId w:val="1"/>
        </w:numPr>
        <w:spacing w:after="0"/>
        <w:jc w:val="both"/>
        <w:rPr>
          <w:rFonts w:ascii="Calibri" w:hAnsi="Calibri" w:cs="Calibri"/>
          <w:bCs/>
          <w:i/>
          <w:sz w:val="24"/>
          <w:szCs w:val="24"/>
        </w:rPr>
      </w:pPr>
      <w:r w:rsidRPr="00B804AC">
        <w:rPr>
          <w:rFonts w:ascii="Calibri" w:hAnsi="Calibri" w:cs="Calibri"/>
          <w:bCs/>
          <w:i/>
          <w:sz w:val="24"/>
          <w:szCs w:val="24"/>
        </w:rPr>
        <w:t>Answer all the questions of a ‘Section/Question’ at one place in continuation.</w:t>
      </w:r>
    </w:p>
    <w:p w14:paraId="10447223" w14:textId="77777777" w:rsidR="00AF7654" w:rsidRPr="00B804AC" w:rsidRDefault="00AF7654" w:rsidP="00AF7654">
      <w:pPr>
        <w:pStyle w:val="ListParagraph"/>
        <w:numPr>
          <w:ilvl w:val="0"/>
          <w:numId w:val="1"/>
        </w:numPr>
        <w:spacing w:after="0"/>
        <w:jc w:val="both"/>
        <w:rPr>
          <w:rFonts w:ascii="Calibri" w:hAnsi="Calibri" w:cs="Calibri"/>
          <w:bCs/>
          <w:i/>
          <w:sz w:val="24"/>
          <w:szCs w:val="24"/>
        </w:rPr>
      </w:pPr>
      <w:r w:rsidRPr="00B804AC">
        <w:rPr>
          <w:rFonts w:ascii="Calibri" w:hAnsi="Calibri" w:cs="Calibri"/>
          <w:bCs/>
          <w:i/>
          <w:sz w:val="24"/>
          <w:szCs w:val="24"/>
        </w:rPr>
        <w:t xml:space="preserve">Answers should be brief and to the point. </w:t>
      </w:r>
    </w:p>
    <w:p w14:paraId="2CDB566C" w14:textId="77777777" w:rsidR="000C6F0D"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B804AC">
        <w:rPr>
          <w:rFonts w:ascii="Calibri" w:hAnsi="Calibri" w:cs="Calibri"/>
          <w:bCs/>
          <w:i/>
          <w:sz w:val="24"/>
          <w:szCs w:val="24"/>
        </w:rPr>
        <w:t>Do not write on the question paper except your roll number</w:t>
      </w:r>
      <w:r w:rsidR="00AF7654" w:rsidRPr="00B804AC">
        <w:rPr>
          <w:rFonts w:ascii="Calibri" w:hAnsi="Calibri" w:cs="Calibri"/>
          <w:bCs/>
          <w:i/>
          <w:sz w:val="24"/>
          <w:szCs w:val="24"/>
        </w:rPr>
        <w:t>.</w:t>
      </w:r>
    </w:p>
    <w:p w14:paraId="0C636E04" w14:textId="5D805403" w:rsidR="00B804AC" w:rsidRPr="00B804AC" w:rsidRDefault="00B804AC" w:rsidP="00AA0EE8">
      <w:pPr>
        <w:pStyle w:val="ListParagraph"/>
        <w:numPr>
          <w:ilvl w:val="0"/>
          <w:numId w:val="1"/>
        </w:numPr>
        <w:pBdr>
          <w:bottom w:val="single" w:sz="6" w:space="10" w:color="auto"/>
        </w:pBdr>
        <w:spacing w:after="0"/>
        <w:jc w:val="both"/>
        <w:rPr>
          <w:rFonts w:ascii="Calibri" w:hAnsi="Calibri" w:cs="Calibri"/>
          <w:bCs/>
          <w:i/>
          <w:sz w:val="24"/>
          <w:szCs w:val="24"/>
        </w:rPr>
      </w:pPr>
      <w:r w:rsidRPr="00B804AC">
        <w:rPr>
          <w:rFonts w:cstheme="minorHAnsi"/>
          <w:i/>
          <w:iCs/>
          <w:sz w:val="24"/>
          <w:szCs w:val="24"/>
        </w:rPr>
        <w:t>Use of a calculator, including scientific or financial, is allowed.</w:t>
      </w:r>
    </w:p>
    <w:p w14:paraId="2AEAB798" w14:textId="4445A8E4" w:rsidR="00B804AC" w:rsidRPr="00B804AC" w:rsidRDefault="00B804AC" w:rsidP="00AA0EE8">
      <w:pPr>
        <w:pStyle w:val="ListParagraph"/>
        <w:numPr>
          <w:ilvl w:val="0"/>
          <w:numId w:val="1"/>
        </w:numPr>
        <w:pBdr>
          <w:bottom w:val="single" w:sz="6" w:space="10" w:color="auto"/>
        </w:pBdr>
        <w:spacing w:after="0"/>
        <w:jc w:val="both"/>
        <w:rPr>
          <w:rFonts w:ascii="Calibri" w:hAnsi="Calibri" w:cs="Calibri"/>
          <w:bCs/>
          <w:i/>
          <w:sz w:val="24"/>
          <w:szCs w:val="24"/>
        </w:rPr>
      </w:pPr>
      <w:r w:rsidRPr="007353A9">
        <w:rPr>
          <w:rFonts w:cstheme="minorHAnsi"/>
          <w:i/>
          <w:iCs/>
          <w:sz w:val="24"/>
          <w:szCs w:val="24"/>
        </w:rPr>
        <w:t>Do not use pencils to answer the questions</w:t>
      </w:r>
      <w:r>
        <w:rPr>
          <w:rFonts w:cstheme="minorHAnsi"/>
          <w:i/>
          <w:iCs/>
          <w:sz w:val="24"/>
          <w:szCs w:val="24"/>
        </w:rPr>
        <w:t>.</w:t>
      </w:r>
    </w:p>
    <w:p w14:paraId="542FFD71" w14:textId="7982A3A1" w:rsidR="00B804AC" w:rsidRPr="00B804AC" w:rsidRDefault="00B804AC" w:rsidP="00AA0EE8">
      <w:pPr>
        <w:pStyle w:val="ListParagraph"/>
        <w:numPr>
          <w:ilvl w:val="0"/>
          <w:numId w:val="1"/>
        </w:numPr>
        <w:pBdr>
          <w:bottom w:val="single" w:sz="6" w:space="10" w:color="auto"/>
        </w:pBdr>
        <w:spacing w:after="0"/>
        <w:jc w:val="both"/>
        <w:rPr>
          <w:rFonts w:ascii="Calibri" w:hAnsi="Calibri" w:cs="Calibri"/>
          <w:bCs/>
          <w:i/>
          <w:sz w:val="24"/>
          <w:szCs w:val="24"/>
        </w:rPr>
      </w:pPr>
      <w:r w:rsidRPr="007353A9">
        <w:rPr>
          <w:rFonts w:cstheme="minorHAnsi"/>
          <w:i/>
          <w:iCs/>
          <w:sz w:val="24"/>
          <w:szCs w:val="24"/>
        </w:rPr>
        <w:t>Answers without proper analysis will be treated as incomplete.</w:t>
      </w:r>
    </w:p>
    <w:p w14:paraId="72E240BC" w14:textId="0C49489C" w:rsidR="00B804AC" w:rsidRDefault="00B804AC" w:rsidP="00AA0EE8">
      <w:pPr>
        <w:pStyle w:val="ListParagraph"/>
        <w:numPr>
          <w:ilvl w:val="0"/>
          <w:numId w:val="1"/>
        </w:numPr>
        <w:pBdr>
          <w:bottom w:val="single" w:sz="6" w:space="10" w:color="auto"/>
        </w:pBdr>
        <w:spacing w:after="0"/>
        <w:jc w:val="both"/>
        <w:rPr>
          <w:rFonts w:ascii="Calibri" w:hAnsi="Calibri" w:cs="Calibri"/>
          <w:bCs/>
          <w:i/>
          <w:sz w:val="24"/>
          <w:szCs w:val="24"/>
        </w:rPr>
      </w:pPr>
      <w:r w:rsidRPr="007353A9">
        <w:rPr>
          <w:rFonts w:cstheme="minorHAnsi"/>
          <w:i/>
          <w:iCs/>
          <w:sz w:val="24"/>
          <w:szCs w:val="24"/>
        </w:rPr>
        <w:t>Answer all the questions</w:t>
      </w:r>
      <w:r>
        <w:rPr>
          <w:rFonts w:cstheme="minorHAnsi"/>
          <w:i/>
          <w:iCs/>
          <w:sz w:val="24"/>
          <w:szCs w:val="24"/>
        </w:rPr>
        <w:t>.</w:t>
      </w:r>
    </w:p>
    <w:p w14:paraId="758F3F6E" w14:textId="77777777" w:rsidR="00AF7654" w:rsidRPr="00AF7654" w:rsidRDefault="00AF7654" w:rsidP="00AF7654">
      <w:pPr>
        <w:spacing w:after="0"/>
        <w:ind w:left="360"/>
        <w:jc w:val="both"/>
        <w:rPr>
          <w:rFonts w:ascii="Calibri" w:hAnsi="Calibri" w:cs="Calibri"/>
          <w:bCs/>
          <w:i/>
          <w:sz w:val="24"/>
          <w:szCs w:val="24"/>
        </w:rPr>
      </w:pPr>
    </w:p>
    <w:p w14:paraId="166B7F19" w14:textId="77777777" w:rsidR="007353A9" w:rsidRPr="00CF52FC" w:rsidRDefault="007353A9" w:rsidP="00CF52FC">
      <w:pPr>
        <w:jc w:val="both"/>
        <w:rPr>
          <w:rFonts w:cstheme="minorHAnsi"/>
          <w:sz w:val="24"/>
          <w:szCs w:val="24"/>
        </w:rPr>
      </w:pPr>
      <w:r w:rsidRPr="00B804AC">
        <w:rPr>
          <w:rFonts w:cstheme="minorHAnsi"/>
          <w:b/>
          <w:bCs/>
          <w:sz w:val="24"/>
          <w:szCs w:val="24"/>
        </w:rPr>
        <w:t>Q. 1</w:t>
      </w:r>
      <w:r w:rsidRPr="00CF52FC">
        <w:rPr>
          <w:rFonts w:cstheme="minorHAnsi"/>
          <w:sz w:val="24"/>
          <w:szCs w:val="24"/>
        </w:rPr>
        <w:t xml:space="preserve"> Pixel Studio, Inc., is a small company that creates computer-generated animations for films and television. Much of the company's work consists of short commercials for television, but the company also does realistic computer animations for special effects in movies.</w:t>
      </w:r>
    </w:p>
    <w:p w14:paraId="34F7AC30" w14:textId="77777777" w:rsidR="007353A9" w:rsidRPr="00CF52FC" w:rsidRDefault="007353A9" w:rsidP="00CF52FC">
      <w:pPr>
        <w:jc w:val="both"/>
        <w:rPr>
          <w:rFonts w:cstheme="minorHAnsi"/>
          <w:sz w:val="24"/>
          <w:szCs w:val="24"/>
        </w:rPr>
      </w:pPr>
      <w:r w:rsidRPr="00CF52FC">
        <w:rPr>
          <w:rFonts w:cstheme="minorHAnsi"/>
          <w:sz w:val="24"/>
          <w:szCs w:val="24"/>
        </w:rPr>
        <w:t xml:space="preserve">The young founders of the company have become increasingly concerned with the economics of the business-particularly since many competitors have sprung up recently in the local area. To help understand the company's cost structure, an activity-based costing system has been designed. </w:t>
      </w:r>
    </w:p>
    <w:p w14:paraId="1C957991" w14:textId="77777777" w:rsidR="007353A9" w:rsidRPr="00CF52FC" w:rsidRDefault="007353A9" w:rsidP="00CF52FC">
      <w:pPr>
        <w:jc w:val="both"/>
        <w:rPr>
          <w:rFonts w:cstheme="minorHAnsi"/>
          <w:sz w:val="24"/>
          <w:szCs w:val="24"/>
        </w:rPr>
      </w:pPr>
      <w:r w:rsidRPr="00CF52FC">
        <w:rPr>
          <w:rFonts w:cstheme="minorHAnsi"/>
          <w:sz w:val="24"/>
          <w:szCs w:val="24"/>
        </w:rPr>
        <w:t xml:space="preserve">Three major activities are carried out in the company: animation concept, animation production, and contract administration. The animation concept activity is carried out at the contract proposal stage when the company bids on projects. This is an intensive activity that involves individuals from all parts of the company in creating story boards and prototype stills to be shown to the prospective client. </w:t>
      </w:r>
    </w:p>
    <w:p w14:paraId="2D657822" w14:textId="77777777" w:rsidR="007353A9" w:rsidRPr="00CF52FC" w:rsidRDefault="007353A9" w:rsidP="00CF52FC">
      <w:pPr>
        <w:jc w:val="both"/>
        <w:rPr>
          <w:rFonts w:cstheme="minorHAnsi"/>
          <w:sz w:val="24"/>
          <w:szCs w:val="24"/>
        </w:rPr>
      </w:pPr>
      <w:r w:rsidRPr="00CF52FC">
        <w:rPr>
          <w:rFonts w:cstheme="minorHAnsi"/>
          <w:sz w:val="24"/>
          <w:szCs w:val="24"/>
        </w:rPr>
        <w:t xml:space="preserve">Once a project is accepted by the client, the animation goes into production and contract administration begins. Almost </w:t>
      </w:r>
      <w:proofErr w:type="gramStart"/>
      <w:r w:rsidRPr="00CF52FC">
        <w:rPr>
          <w:rFonts w:cstheme="minorHAnsi"/>
          <w:sz w:val="24"/>
          <w:szCs w:val="24"/>
        </w:rPr>
        <w:t>all of</w:t>
      </w:r>
      <w:proofErr w:type="gramEnd"/>
      <w:r w:rsidRPr="00CF52FC">
        <w:rPr>
          <w:rFonts w:cstheme="minorHAnsi"/>
          <w:sz w:val="24"/>
          <w:szCs w:val="24"/>
        </w:rPr>
        <w:t xml:space="preserve"> the work involved in animation production is done by the technical staff, whereas the administrative staff is largely responsible for contract administration. </w:t>
      </w:r>
    </w:p>
    <w:p w14:paraId="28BE7CA1" w14:textId="77777777" w:rsidR="007353A9" w:rsidRPr="00CF52FC" w:rsidRDefault="007353A9" w:rsidP="00CF52FC">
      <w:pPr>
        <w:rPr>
          <w:rFonts w:cstheme="minorHAnsi"/>
          <w:sz w:val="24"/>
          <w:szCs w:val="24"/>
        </w:rPr>
      </w:pPr>
      <w:r w:rsidRPr="00CF52FC">
        <w:rPr>
          <w:rFonts w:cstheme="minorHAnsi"/>
          <w:sz w:val="24"/>
          <w:szCs w:val="24"/>
        </w:rPr>
        <w:t>The activity cost pools, and their activity measures are listed below:</w:t>
      </w:r>
    </w:p>
    <w:tbl>
      <w:tblPr>
        <w:tblStyle w:val="TableGrid"/>
        <w:tblW w:w="9488" w:type="dxa"/>
        <w:tblLook w:val="04A0" w:firstRow="1" w:lastRow="0" w:firstColumn="1" w:lastColumn="0" w:noHBand="0" w:noVBand="1"/>
      </w:tblPr>
      <w:tblGrid>
        <w:gridCol w:w="3005"/>
        <w:gridCol w:w="3477"/>
        <w:gridCol w:w="3006"/>
      </w:tblGrid>
      <w:tr w:rsidR="007353A9" w:rsidRPr="00CF52FC" w14:paraId="313E924E" w14:textId="77777777" w:rsidTr="007353A9">
        <w:tc>
          <w:tcPr>
            <w:tcW w:w="3005" w:type="dxa"/>
          </w:tcPr>
          <w:p w14:paraId="173B5C24" w14:textId="77777777" w:rsidR="007353A9" w:rsidRPr="00CF52FC" w:rsidRDefault="007353A9" w:rsidP="00CF52FC">
            <w:pPr>
              <w:spacing w:after="0"/>
              <w:rPr>
                <w:rFonts w:cstheme="minorHAnsi"/>
                <w:b/>
                <w:bCs/>
                <w:sz w:val="24"/>
                <w:szCs w:val="24"/>
              </w:rPr>
            </w:pPr>
            <w:r w:rsidRPr="00CF52FC">
              <w:rPr>
                <w:rFonts w:cstheme="minorHAnsi"/>
                <w:b/>
                <w:bCs/>
                <w:sz w:val="24"/>
                <w:szCs w:val="24"/>
              </w:rPr>
              <w:t>Activity Cost Pool</w:t>
            </w:r>
          </w:p>
        </w:tc>
        <w:tc>
          <w:tcPr>
            <w:tcW w:w="3477" w:type="dxa"/>
          </w:tcPr>
          <w:p w14:paraId="5B4A81DB" w14:textId="77777777" w:rsidR="007353A9" w:rsidRPr="00CF52FC" w:rsidRDefault="007353A9" w:rsidP="00CF52FC">
            <w:pPr>
              <w:spacing w:after="0"/>
              <w:rPr>
                <w:rFonts w:cstheme="minorHAnsi"/>
                <w:b/>
                <w:bCs/>
                <w:sz w:val="24"/>
                <w:szCs w:val="24"/>
              </w:rPr>
            </w:pPr>
            <w:r w:rsidRPr="00CF52FC">
              <w:rPr>
                <w:rFonts w:cstheme="minorHAnsi"/>
                <w:b/>
                <w:bCs/>
                <w:sz w:val="24"/>
                <w:szCs w:val="24"/>
              </w:rPr>
              <w:t>Activity Measure</w:t>
            </w:r>
          </w:p>
        </w:tc>
        <w:tc>
          <w:tcPr>
            <w:tcW w:w="3006" w:type="dxa"/>
          </w:tcPr>
          <w:p w14:paraId="546491EA" w14:textId="77777777" w:rsidR="007353A9" w:rsidRPr="00CF52FC" w:rsidRDefault="007353A9" w:rsidP="00CF52FC">
            <w:pPr>
              <w:spacing w:after="0"/>
              <w:jc w:val="center"/>
              <w:rPr>
                <w:rFonts w:cstheme="minorHAnsi"/>
                <w:b/>
                <w:bCs/>
                <w:sz w:val="24"/>
                <w:szCs w:val="24"/>
              </w:rPr>
            </w:pPr>
            <w:r w:rsidRPr="00CF52FC">
              <w:rPr>
                <w:rFonts w:cstheme="minorHAnsi"/>
                <w:b/>
                <w:bCs/>
                <w:sz w:val="24"/>
                <w:szCs w:val="24"/>
              </w:rPr>
              <w:t>Activity Rate</w:t>
            </w:r>
          </w:p>
        </w:tc>
      </w:tr>
      <w:tr w:rsidR="007353A9" w:rsidRPr="00CF52FC" w14:paraId="58A8548D" w14:textId="77777777" w:rsidTr="007353A9">
        <w:tc>
          <w:tcPr>
            <w:tcW w:w="3005" w:type="dxa"/>
          </w:tcPr>
          <w:p w14:paraId="487F7B13" w14:textId="77777777" w:rsidR="007353A9" w:rsidRPr="00CF52FC" w:rsidRDefault="007353A9" w:rsidP="00CF52FC">
            <w:pPr>
              <w:spacing w:after="0"/>
              <w:rPr>
                <w:rFonts w:cstheme="minorHAnsi"/>
                <w:sz w:val="24"/>
                <w:szCs w:val="24"/>
              </w:rPr>
            </w:pPr>
            <w:r w:rsidRPr="00CF52FC">
              <w:rPr>
                <w:rFonts w:cstheme="minorHAnsi"/>
                <w:sz w:val="24"/>
                <w:szCs w:val="24"/>
              </w:rPr>
              <w:lastRenderedPageBreak/>
              <w:t>Animation concept</w:t>
            </w:r>
          </w:p>
        </w:tc>
        <w:tc>
          <w:tcPr>
            <w:tcW w:w="3477" w:type="dxa"/>
          </w:tcPr>
          <w:p w14:paraId="5DA15F58" w14:textId="77777777" w:rsidR="007353A9" w:rsidRPr="00CF52FC" w:rsidRDefault="007353A9" w:rsidP="00CF52FC">
            <w:pPr>
              <w:spacing w:after="0"/>
              <w:rPr>
                <w:rFonts w:cstheme="minorHAnsi"/>
                <w:sz w:val="24"/>
                <w:szCs w:val="24"/>
              </w:rPr>
            </w:pPr>
            <w:r w:rsidRPr="00CF52FC">
              <w:rPr>
                <w:rFonts w:cstheme="minorHAnsi"/>
                <w:sz w:val="24"/>
                <w:szCs w:val="24"/>
              </w:rPr>
              <w:t>Number of proposals</w:t>
            </w:r>
          </w:p>
        </w:tc>
        <w:tc>
          <w:tcPr>
            <w:tcW w:w="3006" w:type="dxa"/>
          </w:tcPr>
          <w:p w14:paraId="12D38BD6" w14:textId="77777777" w:rsidR="007353A9" w:rsidRPr="00CF52FC" w:rsidRDefault="007353A9" w:rsidP="00CF52FC">
            <w:pPr>
              <w:spacing w:after="0"/>
              <w:jc w:val="center"/>
              <w:rPr>
                <w:rFonts w:cstheme="minorHAnsi"/>
                <w:sz w:val="24"/>
                <w:szCs w:val="24"/>
              </w:rPr>
            </w:pPr>
            <w:r w:rsidRPr="00CF52FC">
              <w:rPr>
                <w:rFonts w:cstheme="minorHAnsi"/>
                <w:sz w:val="24"/>
                <w:szCs w:val="24"/>
              </w:rPr>
              <w:t>$6,040 per proposal</w:t>
            </w:r>
          </w:p>
        </w:tc>
      </w:tr>
      <w:tr w:rsidR="007353A9" w:rsidRPr="00CF52FC" w14:paraId="3D1DEEDC" w14:textId="77777777" w:rsidTr="007353A9">
        <w:tc>
          <w:tcPr>
            <w:tcW w:w="3005" w:type="dxa"/>
          </w:tcPr>
          <w:p w14:paraId="4CC08DD2" w14:textId="77777777" w:rsidR="007353A9" w:rsidRPr="00CF52FC" w:rsidRDefault="007353A9" w:rsidP="00CF52FC">
            <w:pPr>
              <w:spacing w:after="0"/>
              <w:rPr>
                <w:rFonts w:cstheme="minorHAnsi"/>
                <w:sz w:val="24"/>
                <w:szCs w:val="24"/>
              </w:rPr>
            </w:pPr>
            <w:r w:rsidRPr="00CF52FC">
              <w:rPr>
                <w:rFonts w:cstheme="minorHAnsi"/>
                <w:sz w:val="24"/>
                <w:szCs w:val="24"/>
              </w:rPr>
              <w:t>Animation production</w:t>
            </w:r>
          </w:p>
        </w:tc>
        <w:tc>
          <w:tcPr>
            <w:tcW w:w="3477" w:type="dxa"/>
          </w:tcPr>
          <w:p w14:paraId="120DA103" w14:textId="77777777" w:rsidR="007353A9" w:rsidRPr="00CF52FC" w:rsidRDefault="007353A9" w:rsidP="00CF52FC">
            <w:pPr>
              <w:spacing w:after="0"/>
              <w:rPr>
                <w:rFonts w:cstheme="minorHAnsi"/>
                <w:sz w:val="24"/>
                <w:szCs w:val="24"/>
              </w:rPr>
            </w:pPr>
            <w:r w:rsidRPr="00CF52FC">
              <w:rPr>
                <w:rFonts w:cstheme="minorHAnsi"/>
                <w:sz w:val="24"/>
                <w:szCs w:val="24"/>
              </w:rPr>
              <w:t>Minutes of completed animation</w:t>
            </w:r>
          </w:p>
        </w:tc>
        <w:tc>
          <w:tcPr>
            <w:tcW w:w="3006" w:type="dxa"/>
          </w:tcPr>
          <w:p w14:paraId="2FE69CE6" w14:textId="77777777" w:rsidR="007353A9" w:rsidRPr="00CF52FC" w:rsidRDefault="007353A9" w:rsidP="00CF52FC">
            <w:pPr>
              <w:spacing w:after="0"/>
              <w:jc w:val="center"/>
              <w:rPr>
                <w:rFonts w:cstheme="minorHAnsi"/>
                <w:sz w:val="24"/>
                <w:szCs w:val="24"/>
              </w:rPr>
            </w:pPr>
            <w:r w:rsidRPr="00CF52FC">
              <w:rPr>
                <w:rFonts w:cstheme="minorHAnsi"/>
                <w:sz w:val="24"/>
                <w:szCs w:val="24"/>
              </w:rPr>
              <w:t>$7,725 per minute</w:t>
            </w:r>
          </w:p>
        </w:tc>
      </w:tr>
      <w:tr w:rsidR="007353A9" w:rsidRPr="00CF52FC" w14:paraId="68009BB8" w14:textId="77777777" w:rsidTr="007353A9">
        <w:tc>
          <w:tcPr>
            <w:tcW w:w="3005" w:type="dxa"/>
          </w:tcPr>
          <w:p w14:paraId="40613674" w14:textId="77777777" w:rsidR="007353A9" w:rsidRPr="00CF52FC" w:rsidRDefault="007353A9" w:rsidP="00CF52FC">
            <w:pPr>
              <w:spacing w:after="0"/>
              <w:rPr>
                <w:rFonts w:cstheme="minorHAnsi"/>
                <w:sz w:val="24"/>
                <w:szCs w:val="24"/>
              </w:rPr>
            </w:pPr>
            <w:r w:rsidRPr="00CF52FC">
              <w:rPr>
                <w:rFonts w:cstheme="minorHAnsi"/>
                <w:sz w:val="24"/>
                <w:szCs w:val="24"/>
              </w:rPr>
              <w:t>Contract administration</w:t>
            </w:r>
          </w:p>
        </w:tc>
        <w:tc>
          <w:tcPr>
            <w:tcW w:w="3477" w:type="dxa"/>
          </w:tcPr>
          <w:p w14:paraId="6C72D362" w14:textId="77777777" w:rsidR="007353A9" w:rsidRPr="00CF52FC" w:rsidRDefault="007353A9" w:rsidP="00CF52FC">
            <w:pPr>
              <w:spacing w:after="0"/>
              <w:rPr>
                <w:rFonts w:cstheme="minorHAnsi"/>
                <w:sz w:val="24"/>
                <w:szCs w:val="24"/>
              </w:rPr>
            </w:pPr>
            <w:r w:rsidRPr="00CF52FC">
              <w:rPr>
                <w:rFonts w:cstheme="minorHAnsi"/>
                <w:sz w:val="24"/>
                <w:szCs w:val="24"/>
              </w:rPr>
              <w:t>Number of contracts</w:t>
            </w:r>
          </w:p>
        </w:tc>
        <w:tc>
          <w:tcPr>
            <w:tcW w:w="3006" w:type="dxa"/>
          </w:tcPr>
          <w:p w14:paraId="0C244F3D" w14:textId="77777777" w:rsidR="007353A9" w:rsidRPr="00CF52FC" w:rsidRDefault="007353A9" w:rsidP="00CF52FC">
            <w:pPr>
              <w:spacing w:after="0"/>
              <w:jc w:val="center"/>
              <w:rPr>
                <w:rFonts w:cstheme="minorHAnsi"/>
                <w:sz w:val="24"/>
                <w:szCs w:val="24"/>
              </w:rPr>
            </w:pPr>
            <w:r w:rsidRPr="00CF52FC">
              <w:rPr>
                <w:rFonts w:cstheme="minorHAnsi"/>
                <w:sz w:val="24"/>
                <w:szCs w:val="24"/>
              </w:rPr>
              <w:t>$6,800 per contract</w:t>
            </w:r>
          </w:p>
        </w:tc>
      </w:tr>
    </w:tbl>
    <w:p w14:paraId="072526E3" w14:textId="77777777" w:rsidR="00CF52FC" w:rsidRDefault="00CF52FC" w:rsidP="00CF52FC">
      <w:pPr>
        <w:rPr>
          <w:rFonts w:cstheme="minorHAnsi"/>
          <w:sz w:val="24"/>
          <w:szCs w:val="24"/>
        </w:rPr>
      </w:pPr>
    </w:p>
    <w:p w14:paraId="39EF0CED" w14:textId="5E4B3B0C" w:rsidR="007353A9" w:rsidRPr="00CF52FC" w:rsidRDefault="007353A9" w:rsidP="00CF52FC">
      <w:pPr>
        <w:jc w:val="both"/>
        <w:rPr>
          <w:rFonts w:cstheme="minorHAnsi"/>
          <w:sz w:val="24"/>
          <w:szCs w:val="24"/>
        </w:rPr>
      </w:pPr>
      <w:r w:rsidRPr="00CF52FC">
        <w:rPr>
          <w:rFonts w:cstheme="minorHAnsi"/>
          <w:sz w:val="24"/>
          <w:szCs w:val="24"/>
        </w:rPr>
        <w:t xml:space="preserve">These activity rates include </w:t>
      </w:r>
      <w:proofErr w:type="gramStart"/>
      <w:r w:rsidRPr="00CF52FC">
        <w:rPr>
          <w:rFonts w:cstheme="minorHAnsi"/>
          <w:sz w:val="24"/>
          <w:szCs w:val="24"/>
        </w:rPr>
        <w:t>all of</w:t>
      </w:r>
      <w:proofErr w:type="gramEnd"/>
      <w:r w:rsidRPr="00CF52FC">
        <w:rPr>
          <w:rFonts w:cstheme="minorHAnsi"/>
          <w:sz w:val="24"/>
          <w:szCs w:val="24"/>
        </w:rPr>
        <w:t xml:space="preserve"> the company's costs, except for its organization-sustaining costs and idle capacity costs. There are no direct </w:t>
      </w:r>
      <w:proofErr w:type="spellStart"/>
      <w:r w:rsidRPr="00CF52FC">
        <w:rPr>
          <w:rFonts w:cstheme="minorHAnsi"/>
          <w:sz w:val="24"/>
          <w:szCs w:val="24"/>
        </w:rPr>
        <w:t>labour</w:t>
      </w:r>
      <w:proofErr w:type="spellEnd"/>
      <w:r w:rsidRPr="00CF52FC">
        <w:rPr>
          <w:rFonts w:cstheme="minorHAnsi"/>
          <w:sz w:val="24"/>
          <w:szCs w:val="24"/>
        </w:rPr>
        <w:t xml:space="preserve"> or direct materials costs.</w:t>
      </w:r>
    </w:p>
    <w:p w14:paraId="22CFB717" w14:textId="77777777" w:rsidR="007353A9" w:rsidRPr="00CF52FC" w:rsidRDefault="007353A9" w:rsidP="00CF52FC">
      <w:pPr>
        <w:jc w:val="both"/>
        <w:rPr>
          <w:rFonts w:cstheme="minorHAnsi"/>
          <w:sz w:val="24"/>
          <w:szCs w:val="24"/>
        </w:rPr>
      </w:pPr>
      <w:r w:rsidRPr="00CF52FC">
        <w:rPr>
          <w:rFonts w:cstheme="minorHAnsi"/>
          <w:sz w:val="24"/>
          <w:szCs w:val="24"/>
        </w:rPr>
        <w:t xml:space="preserve">Preliminary analysis using these activity rates has indicated that the local commercial segment of the market may be unprofitable. This segment is highly competitive. Producers of local commercials may ask three or four companies like Pixel Studio to bid, which results in an unusually low ratio of accepted contracts to bids. </w:t>
      </w:r>
    </w:p>
    <w:p w14:paraId="15AFC2C7" w14:textId="4B8F771D" w:rsidR="007353A9" w:rsidRPr="00CF52FC" w:rsidRDefault="007353A9" w:rsidP="00CF52FC">
      <w:pPr>
        <w:jc w:val="both"/>
        <w:rPr>
          <w:rFonts w:cstheme="minorHAnsi"/>
          <w:sz w:val="24"/>
          <w:szCs w:val="24"/>
        </w:rPr>
      </w:pPr>
      <w:r w:rsidRPr="00CF52FC">
        <w:rPr>
          <w:rFonts w:cstheme="minorHAnsi"/>
          <w:sz w:val="24"/>
          <w:szCs w:val="24"/>
        </w:rPr>
        <w:t xml:space="preserve">Furthermore, the animation sequences </w:t>
      </w:r>
      <w:r w:rsidR="00CF52FC">
        <w:rPr>
          <w:rFonts w:cstheme="minorHAnsi"/>
          <w:sz w:val="24"/>
          <w:szCs w:val="24"/>
        </w:rPr>
        <w:t>are</w:t>
      </w:r>
      <w:r w:rsidRPr="00CF52FC">
        <w:rPr>
          <w:rFonts w:cstheme="minorHAnsi"/>
          <w:sz w:val="24"/>
          <w:szCs w:val="24"/>
        </w:rPr>
        <w:t xml:space="preserve"> much shorter for local commercials than for other work. Since animation work is billed at </w:t>
      </w:r>
      <w:proofErr w:type="gramStart"/>
      <w:r w:rsidRPr="00CF52FC">
        <w:rPr>
          <w:rFonts w:cstheme="minorHAnsi"/>
          <w:sz w:val="24"/>
          <w:szCs w:val="24"/>
        </w:rPr>
        <w:t>fairly standard</w:t>
      </w:r>
      <w:proofErr w:type="gramEnd"/>
      <w:r w:rsidRPr="00CF52FC">
        <w:rPr>
          <w:rFonts w:cstheme="minorHAnsi"/>
          <w:sz w:val="24"/>
          <w:szCs w:val="24"/>
        </w:rPr>
        <w:t xml:space="preserve"> rates according to the running time of the completed animation, this means that the revenues from these short projects tend to be below average. Data concerning activity in the local commercial market </w:t>
      </w:r>
      <w:proofErr w:type="gramStart"/>
      <w:r w:rsidRPr="00CF52FC">
        <w:rPr>
          <w:rFonts w:cstheme="minorHAnsi"/>
          <w:sz w:val="24"/>
          <w:szCs w:val="24"/>
        </w:rPr>
        <w:t>appear</w:t>
      </w:r>
      <w:proofErr w:type="gramEnd"/>
      <w:r w:rsidRPr="00CF52FC">
        <w:rPr>
          <w:rFonts w:cstheme="minorHAnsi"/>
          <w:sz w:val="24"/>
          <w:szCs w:val="24"/>
        </w:rPr>
        <w:t xml:space="preserve"> below:</w:t>
      </w:r>
    </w:p>
    <w:tbl>
      <w:tblPr>
        <w:tblStyle w:val="TableGrid"/>
        <w:tblW w:w="0" w:type="auto"/>
        <w:tblLook w:val="04A0" w:firstRow="1" w:lastRow="0" w:firstColumn="1" w:lastColumn="0" w:noHBand="0" w:noVBand="1"/>
      </w:tblPr>
      <w:tblGrid>
        <w:gridCol w:w="4508"/>
        <w:gridCol w:w="4508"/>
      </w:tblGrid>
      <w:tr w:rsidR="007353A9" w:rsidRPr="00CF52FC" w14:paraId="59DAB39D" w14:textId="77777777" w:rsidTr="007353A9">
        <w:tc>
          <w:tcPr>
            <w:tcW w:w="4508" w:type="dxa"/>
          </w:tcPr>
          <w:p w14:paraId="12D00278" w14:textId="77777777" w:rsidR="007353A9" w:rsidRPr="00CF52FC" w:rsidRDefault="007353A9" w:rsidP="00AC7DF1">
            <w:pPr>
              <w:spacing w:after="0"/>
              <w:rPr>
                <w:rFonts w:cstheme="minorHAnsi"/>
                <w:b/>
                <w:bCs/>
                <w:sz w:val="24"/>
                <w:szCs w:val="24"/>
              </w:rPr>
            </w:pPr>
            <w:r w:rsidRPr="00CF52FC">
              <w:rPr>
                <w:rFonts w:cstheme="minorHAnsi"/>
                <w:b/>
                <w:bCs/>
                <w:sz w:val="24"/>
                <w:szCs w:val="24"/>
              </w:rPr>
              <w:t>Activity Measure</w:t>
            </w:r>
          </w:p>
        </w:tc>
        <w:tc>
          <w:tcPr>
            <w:tcW w:w="4508" w:type="dxa"/>
          </w:tcPr>
          <w:p w14:paraId="50FB7595" w14:textId="77777777" w:rsidR="007353A9" w:rsidRPr="00CF52FC" w:rsidRDefault="007353A9" w:rsidP="00AC7DF1">
            <w:pPr>
              <w:spacing w:after="0"/>
              <w:jc w:val="center"/>
              <w:rPr>
                <w:rFonts w:cstheme="minorHAnsi"/>
                <w:b/>
                <w:bCs/>
                <w:sz w:val="24"/>
                <w:szCs w:val="24"/>
              </w:rPr>
            </w:pPr>
            <w:r w:rsidRPr="00CF52FC">
              <w:rPr>
                <w:rFonts w:cstheme="minorHAnsi"/>
                <w:b/>
                <w:bCs/>
                <w:sz w:val="24"/>
                <w:szCs w:val="24"/>
              </w:rPr>
              <w:t>Local Commercials</w:t>
            </w:r>
          </w:p>
        </w:tc>
      </w:tr>
      <w:tr w:rsidR="007353A9" w:rsidRPr="00CF52FC" w14:paraId="1307D305" w14:textId="77777777" w:rsidTr="007353A9">
        <w:tc>
          <w:tcPr>
            <w:tcW w:w="4508" w:type="dxa"/>
          </w:tcPr>
          <w:p w14:paraId="362969C0" w14:textId="77777777" w:rsidR="007353A9" w:rsidRPr="00CF52FC" w:rsidRDefault="007353A9" w:rsidP="00AC7DF1">
            <w:pPr>
              <w:spacing w:after="0"/>
              <w:rPr>
                <w:rFonts w:cstheme="minorHAnsi"/>
                <w:sz w:val="24"/>
                <w:szCs w:val="24"/>
              </w:rPr>
            </w:pPr>
            <w:r w:rsidRPr="00CF52FC">
              <w:rPr>
                <w:rFonts w:cstheme="minorHAnsi"/>
                <w:sz w:val="24"/>
                <w:szCs w:val="24"/>
              </w:rPr>
              <w:t>Number of proposals</w:t>
            </w:r>
          </w:p>
        </w:tc>
        <w:tc>
          <w:tcPr>
            <w:tcW w:w="4508" w:type="dxa"/>
          </w:tcPr>
          <w:p w14:paraId="6DCAAAD0" w14:textId="77777777" w:rsidR="007353A9" w:rsidRPr="00CF52FC" w:rsidRDefault="007353A9" w:rsidP="00AC7DF1">
            <w:pPr>
              <w:spacing w:after="0"/>
              <w:jc w:val="center"/>
              <w:rPr>
                <w:rFonts w:cstheme="minorHAnsi"/>
                <w:sz w:val="24"/>
                <w:szCs w:val="24"/>
              </w:rPr>
            </w:pPr>
            <w:r w:rsidRPr="00CF52FC">
              <w:rPr>
                <w:rFonts w:cstheme="minorHAnsi"/>
                <w:sz w:val="24"/>
                <w:szCs w:val="24"/>
              </w:rPr>
              <w:t>25</w:t>
            </w:r>
          </w:p>
        </w:tc>
      </w:tr>
      <w:tr w:rsidR="007353A9" w:rsidRPr="00CF52FC" w14:paraId="52C2FBD2" w14:textId="77777777" w:rsidTr="007353A9">
        <w:tc>
          <w:tcPr>
            <w:tcW w:w="4508" w:type="dxa"/>
          </w:tcPr>
          <w:p w14:paraId="2E371832" w14:textId="77777777" w:rsidR="007353A9" w:rsidRPr="00CF52FC" w:rsidRDefault="007353A9" w:rsidP="00AC7DF1">
            <w:pPr>
              <w:spacing w:after="0"/>
              <w:rPr>
                <w:rFonts w:cstheme="minorHAnsi"/>
                <w:sz w:val="24"/>
                <w:szCs w:val="24"/>
              </w:rPr>
            </w:pPr>
            <w:r w:rsidRPr="00CF52FC">
              <w:rPr>
                <w:rFonts w:cstheme="minorHAnsi"/>
                <w:sz w:val="24"/>
                <w:szCs w:val="24"/>
              </w:rPr>
              <w:t>Minutes of completed animation</w:t>
            </w:r>
          </w:p>
        </w:tc>
        <w:tc>
          <w:tcPr>
            <w:tcW w:w="4508" w:type="dxa"/>
          </w:tcPr>
          <w:p w14:paraId="12A8048B" w14:textId="77777777" w:rsidR="007353A9" w:rsidRPr="00CF52FC" w:rsidRDefault="007353A9" w:rsidP="00AC7DF1">
            <w:pPr>
              <w:spacing w:after="0"/>
              <w:jc w:val="center"/>
              <w:rPr>
                <w:rFonts w:cstheme="minorHAnsi"/>
                <w:sz w:val="24"/>
                <w:szCs w:val="24"/>
              </w:rPr>
            </w:pPr>
            <w:r w:rsidRPr="00CF52FC">
              <w:rPr>
                <w:rFonts w:cstheme="minorHAnsi"/>
                <w:sz w:val="24"/>
                <w:szCs w:val="24"/>
              </w:rPr>
              <w:t>5</w:t>
            </w:r>
          </w:p>
        </w:tc>
      </w:tr>
      <w:tr w:rsidR="007353A9" w:rsidRPr="00CF52FC" w14:paraId="1C790F0F" w14:textId="77777777" w:rsidTr="007353A9">
        <w:tc>
          <w:tcPr>
            <w:tcW w:w="4508" w:type="dxa"/>
          </w:tcPr>
          <w:p w14:paraId="1D439164" w14:textId="77777777" w:rsidR="007353A9" w:rsidRPr="00CF52FC" w:rsidRDefault="007353A9" w:rsidP="00AC7DF1">
            <w:pPr>
              <w:spacing w:after="0"/>
              <w:rPr>
                <w:rFonts w:cstheme="minorHAnsi"/>
                <w:sz w:val="24"/>
                <w:szCs w:val="24"/>
              </w:rPr>
            </w:pPr>
            <w:r w:rsidRPr="00CF52FC">
              <w:rPr>
                <w:rFonts w:cstheme="minorHAnsi"/>
                <w:sz w:val="24"/>
                <w:szCs w:val="24"/>
              </w:rPr>
              <w:t>Number of contracts</w:t>
            </w:r>
          </w:p>
        </w:tc>
        <w:tc>
          <w:tcPr>
            <w:tcW w:w="4508" w:type="dxa"/>
          </w:tcPr>
          <w:p w14:paraId="442D6499" w14:textId="77777777" w:rsidR="007353A9" w:rsidRPr="00CF52FC" w:rsidRDefault="007353A9" w:rsidP="00AC7DF1">
            <w:pPr>
              <w:spacing w:after="0"/>
              <w:jc w:val="center"/>
              <w:rPr>
                <w:rFonts w:cstheme="minorHAnsi"/>
                <w:sz w:val="24"/>
                <w:szCs w:val="24"/>
              </w:rPr>
            </w:pPr>
            <w:r w:rsidRPr="00CF52FC">
              <w:rPr>
                <w:rFonts w:cstheme="minorHAnsi"/>
                <w:sz w:val="24"/>
                <w:szCs w:val="24"/>
              </w:rPr>
              <w:t>10</w:t>
            </w:r>
          </w:p>
        </w:tc>
      </w:tr>
    </w:tbl>
    <w:p w14:paraId="6B43853E" w14:textId="77777777" w:rsidR="007353A9" w:rsidRPr="00CF52FC" w:rsidRDefault="007353A9" w:rsidP="00CF52FC">
      <w:pPr>
        <w:rPr>
          <w:rFonts w:cstheme="minorHAnsi"/>
          <w:sz w:val="24"/>
          <w:szCs w:val="24"/>
        </w:rPr>
      </w:pPr>
    </w:p>
    <w:p w14:paraId="185B90B7" w14:textId="77777777" w:rsidR="007353A9" w:rsidRPr="00CF52FC" w:rsidRDefault="007353A9" w:rsidP="00CF52FC">
      <w:pPr>
        <w:rPr>
          <w:rFonts w:cstheme="minorHAnsi"/>
          <w:sz w:val="24"/>
          <w:szCs w:val="24"/>
        </w:rPr>
      </w:pPr>
      <w:r w:rsidRPr="00CF52FC">
        <w:rPr>
          <w:rFonts w:cstheme="minorHAnsi"/>
          <w:sz w:val="24"/>
          <w:szCs w:val="24"/>
        </w:rPr>
        <w:t xml:space="preserve">The total sales </w:t>
      </w:r>
      <w:proofErr w:type="gramStart"/>
      <w:r w:rsidRPr="00CF52FC">
        <w:rPr>
          <w:rFonts w:cstheme="minorHAnsi"/>
          <w:sz w:val="24"/>
          <w:szCs w:val="24"/>
        </w:rPr>
        <w:t>from</w:t>
      </w:r>
      <w:proofErr w:type="gramEnd"/>
      <w:r w:rsidRPr="00CF52FC">
        <w:rPr>
          <w:rFonts w:cstheme="minorHAnsi"/>
          <w:sz w:val="24"/>
          <w:szCs w:val="24"/>
        </w:rPr>
        <w:t xml:space="preserve"> the 10 contracts for local commercials was $180,000.</w:t>
      </w:r>
    </w:p>
    <w:p w14:paraId="171155FD" w14:textId="77777777" w:rsidR="007353A9" w:rsidRPr="00CF52FC" w:rsidRDefault="007353A9" w:rsidP="00CF52FC">
      <w:pPr>
        <w:rPr>
          <w:rFonts w:cstheme="minorHAnsi"/>
          <w:b/>
          <w:bCs/>
          <w:sz w:val="24"/>
          <w:szCs w:val="24"/>
        </w:rPr>
      </w:pPr>
      <w:r w:rsidRPr="00CF52FC">
        <w:rPr>
          <w:rFonts w:cstheme="minorHAnsi"/>
          <w:b/>
          <w:bCs/>
          <w:sz w:val="24"/>
          <w:szCs w:val="24"/>
        </w:rPr>
        <w:t>Required:</w:t>
      </w:r>
    </w:p>
    <w:p w14:paraId="0F1C886E" w14:textId="38D4F923" w:rsidR="007353A9" w:rsidRPr="00CF52FC" w:rsidRDefault="007353A9" w:rsidP="00CF52FC">
      <w:pPr>
        <w:pStyle w:val="ListParagraph"/>
        <w:numPr>
          <w:ilvl w:val="0"/>
          <w:numId w:val="9"/>
        </w:numPr>
        <w:rPr>
          <w:rFonts w:cstheme="minorHAnsi"/>
          <w:sz w:val="24"/>
          <w:szCs w:val="24"/>
        </w:rPr>
      </w:pPr>
      <w:r w:rsidRPr="00CF52FC">
        <w:rPr>
          <w:rFonts w:cstheme="minorHAnsi"/>
          <w:sz w:val="24"/>
          <w:szCs w:val="24"/>
        </w:rPr>
        <w:t>Calculate the cost of serving the local commercial market.</w:t>
      </w:r>
      <w:r w:rsidR="00CF52FC">
        <w:rPr>
          <w:rFonts w:cstheme="minorHAnsi"/>
          <w:sz w:val="24"/>
          <w:szCs w:val="24"/>
        </w:rPr>
        <w:t xml:space="preserve">      </w:t>
      </w:r>
      <w:r w:rsidR="00B804AC">
        <w:rPr>
          <w:rFonts w:cstheme="minorHAnsi"/>
          <w:sz w:val="24"/>
          <w:szCs w:val="24"/>
        </w:rPr>
        <w:t xml:space="preserve">                 </w:t>
      </w:r>
      <w:r w:rsidR="0054380F">
        <w:rPr>
          <w:rFonts w:cstheme="minorHAnsi"/>
          <w:sz w:val="24"/>
          <w:szCs w:val="24"/>
        </w:rPr>
        <w:t xml:space="preserve">           </w:t>
      </w:r>
      <w:r w:rsidR="00CF52FC" w:rsidRPr="00CF52FC">
        <w:rPr>
          <w:rFonts w:cstheme="minorHAnsi"/>
          <w:b/>
          <w:bCs/>
          <w:sz w:val="24"/>
          <w:szCs w:val="24"/>
        </w:rPr>
        <w:t>(6 Marks)</w:t>
      </w:r>
    </w:p>
    <w:p w14:paraId="54AA9C4E" w14:textId="285818EC" w:rsidR="007353A9" w:rsidRPr="00CF52FC" w:rsidRDefault="007353A9" w:rsidP="00CF52FC">
      <w:pPr>
        <w:pStyle w:val="ListParagraph"/>
        <w:numPr>
          <w:ilvl w:val="0"/>
          <w:numId w:val="9"/>
        </w:numPr>
        <w:rPr>
          <w:rFonts w:cstheme="minorHAnsi"/>
          <w:b/>
          <w:bCs/>
          <w:sz w:val="24"/>
          <w:szCs w:val="24"/>
        </w:rPr>
      </w:pPr>
      <w:r w:rsidRPr="00CF52FC">
        <w:rPr>
          <w:rFonts w:cstheme="minorHAnsi"/>
          <w:sz w:val="24"/>
          <w:szCs w:val="24"/>
        </w:rPr>
        <w:t xml:space="preserve">Calculate the margin earned serving the local commercial market. (Remember, this company has no direct materials or direct </w:t>
      </w:r>
      <w:proofErr w:type="spellStart"/>
      <w:r w:rsidRPr="00CF52FC">
        <w:rPr>
          <w:rFonts w:cstheme="minorHAnsi"/>
          <w:sz w:val="24"/>
          <w:szCs w:val="24"/>
        </w:rPr>
        <w:t>labour</w:t>
      </w:r>
      <w:proofErr w:type="spellEnd"/>
      <w:r w:rsidRPr="00CF52FC">
        <w:rPr>
          <w:rFonts w:cstheme="minorHAnsi"/>
          <w:sz w:val="24"/>
          <w:szCs w:val="24"/>
        </w:rPr>
        <w:t xml:space="preserve"> costs.) </w:t>
      </w:r>
      <w:r w:rsidR="00B804AC">
        <w:rPr>
          <w:rFonts w:cstheme="minorHAnsi"/>
          <w:sz w:val="24"/>
          <w:szCs w:val="24"/>
        </w:rPr>
        <w:t xml:space="preserve">                         </w:t>
      </w:r>
      <w:r w:rsidR="0054380F">
        <w:rPr>
          <w:rFonts w:cstheme="minorHAnsi"/>
          <w:sz w:val="24"/>
          <w:szCs w:val="24"/>
        </w:rPr>
        <w:t xml:space="preserve">            </w:t>
      </w:r>
      <w:r w:rsidR="00CF52FC" w:rsidRPr="00CF52FC">
        <w:rPr>
          <w:rFonts w:cstheme="minorHAnsi"/>
          <w:b/>
          <w:bCs/>
          <w:sz w:val="24"/>
          <w:szCs w:val="24"/>
        </w:rPr>
        <w:t>(</w:t>
      </w:r>
      <w:r w:rsidR="0037796C">
        <w:rPr>
          <w:rFonts w:cstheme="minorHAnsi"/>
          <w:b/>
          <w:bCs/>
          <w:sz w:val="24"/>
          <w:szCs w:val="24"/>
        </w:rPr>
        <w:t>5</w:t>
      </w:r>
      <w:r w:rsidR="00CF52FC" w:rsidRPr="00CF52FC">
        <w:rPr>
          <w:rFonts w:cstheme="minorHAnsi"/>
          <w:b/>
          <w:bCs/>
          <w:sz w:val="24"/>
          <w:szCs w:val="24"/>
        </w:rPr>
        <w:t xml:space="preserve"> </w:t>
      </w:r>
      <w:r w:rsidR="00CF52FC">
        <w:rPr>
          <w:rFonts w:cstheme="minorHAnsi"/>
          <w:b/>
          <w:bCs/>
          <w:sz w:val="24"/>
          <w:szCs w:val="24"/>
        </w:rPr>
        <w:t>Marks</w:t>
      </w:r>
      <w:r w:rsidR="00CF52FC" w:rsidRPr="00CF52FC">
        <w:rPr>
          <w:rFonts w:cstheme="minorHAnsi"/>
          <w:b/>
          <w:bCs/>
          <w:sz w:val="24"/>
          <w:szCs w:val="24"/>
        </w:rPr>
        <w:t>)</w:t>
      </w:r>
    </w:p>
    <w:p w14:paraId="303B4CF4" w14:textId="51493F2C" w:rsidR="007353A9" w:rsidRPr="00AC7DF1" w:rsidRDefault="007353A9" w:rsidP="00CF52FC">
      <w:pPr>
        <w:pStyle w:val="ListParagraph"/>
        <w:numPr>
          <w:ilvl w:val="0"/>
          <w:numId w:val="9"/>
        </w:numPr>
        <w:rPr>
          <w:rFonts w:cstheme="minorHAnsi"/>
          <w:sz w:val="24"/>
          <w:szCs w:val="24"/>
        </w:rPr>
      </w:pPr>
      <w:r w:rsidRPr="00CF52FC">
        <w:rPr>
          <w:rFonts w:cstheme="minorHAnsi"/>
          <w:sz w:val="24"/>
          <w:szCs w:val="24"/>
        </w:rPr>
        <w:t>What would you recommend to management concerning the local commercial market?</w:t>
      </w:r>
      <w:r w:rsidR="00CF52FC">
        <w:rPr>
          <w:rFonts w:cstheme="minorHAnsi"/>
          <w:sz w:val="24"/>
          <w:szCs w:val="24"/>
        </w:rPr>
        <w:t xml:space="preserve">       </w:t>
      </w:r>
      <w:r w:rsidR="00B804AC">
        <w:rPr>
          <w:rFonts w:cstheme="minorHAnsi"/>
          <w:sz w:val="24"/>
          <w:szCs w:val="24"/>
        </w:rPr>
        <w:t xml:space="preserve">                                                                                                         </w:t>
      </w:r>
      <w:r w:rsidR="0054380F">
        <w:rPr>
          <w:rFonts w:cstheme="minorHAnsi"/>
          <w:sz w:val="24"/>
          <w:szCs w:val="24"/>
        </w:rPr>
        <w:t xml:space="preserve">           </w:t>
      </w:r>
      <w:r w:rsidR="00CF52FC" w:rsidRPr="003D4543">
        <w:rPr>
          <w:rFonts w:cstheme="minorHAnsi"/>
          <w:b/>
          <w:bCs/>
          <w:sz w:val="24"/>
          <w:szCs w:val="24"/>
        </w:rPr>
        <w:t>(</w:t>
      </w:r>
      <w:r w:rsidR="003D4543" w:rsidRPr="003D4543">
        <w:rPr>
          <w:rFonts w:cstheme="minorHAnsi"/>
          <w:b/>
          <w:bCs/>
          <w:sz w:val="24"/>
          <w:szCs w:val="24"/>
        </w:rPr>
        <w:t>4 Marks)</w:t>
      </w:r>
    </w:p>
    <w:p w14:paraId="0A2790F8" w14:textId="77777777" w:rsidR="00AC7DF1" w:rsidRPr="00CF52FC" w:rsidRDefault="00AC7DF1" w:rsidP="00AC7DF1">
      <w:pPr>
        <w:pStyle w:val="ListParagraph"/>
        <w:rPr>
          <w:rFonts w:cstheme="minorHAnsi"/>
          <w:sz w:val="24"/>
          <w:szCs w:val="24"/>
        </w:rPr>
      </w:pPr>
    </w:p>
    <w:p w14:paraId="0167E198" w14:textId="77777777" w:rsidR="003D4543" w:rsidRPr="004707A2" w:rsidRDefault="003D4543" w:rsidP="003D4543">
      <w:pPr>
        <w:spacing w:after="160"/>
        <w:jc w:val="both"/>
        <w:rPr>
          <w:rFonts w:cstheme="minorHAnsi"/>
          <w:sz w:val="24"/>
          <w:szCs w:val="24"/>
        </w:rPr>
      </w:pPr>
      <w:r w:rsidRPr="00B804AC">
        <w:rPr>
          <w:rFonts w:cstheme="minorHAnsi"/>
          <w:b/>
          <w:bCs/>
          <w:sz w:val="24"/>
          <w:szCs w:val="24"/>
        </w:rPr>
        <w:t>Q.2</w:t>
      </w:r>
      <w:r w:rsidRPr="003D4543">
        <w:rPr>
          <w:rFonts w:cstheme="minorHAnsi"/>
          <w:sz w:val="24"/>
          <w:szCs w:val="24"/>
        </w:rPr>
        <w:t xml:space="preserve"> </w:t>
      </w:r>
      <w:r w:rsidRPr="004707A2">
        <w:rPr>
          <w:rFonts w:cstheme="minorHAnsi"/>
          <w:sz w:val="24"/>
          <w:szCs w:val="24"/>
        </w:rPr>
        <w:t>Fright</w:t>
      </w:r>
      <w:r w:rsidRPr="004707A2">
        <w:rPr>
          <w:rFonts w:cstheme="minorHAnsi"/>
          <w:sz w:val="24"/>
          <w:szCs w:val="24"/>
        </w:rPr>
        <w:noBreakHyphen/>
      </w:r>
      <w:r w:rsidRPr="003D4543">
        <w:rPr>
          <w:rFonts w:cstheme="minorHAnsi"/>
          <w:sz w:val="24"/>
          <w:szCs w:val="24"/>
        </w:rPr>
        <w:t>Proof Commuter Airlines (FCA) is a regional carrier specializing in short-haul flights between mid-sized</w:t>
      </w:r>
      <w:r w:rsidRPr="004707A2">
        <w:rPr>
          <w:rFonts w:cstheme="minorHAnsi"/>
          <w:sz w:val="24"/>
          <w:szCs w:val="24"/>
        </w:rPr>
        <w:t xml:space="preserve"> cities. With a fleet of modern turboprop aircraft, FCA has built its reputation on reliability, punctuality, and competitive fares. Over the past two years, the airline has achieved modest profitability by focusing on underserved city pairs with limited ground</w:t>
      </w:r>
      <w:r w:rsidRPr="004707A2">
        <w:rPr>
          <w:rFonts w:cstheme="minorHAnsi"/>
          <w:sz w:val="24"/>
          <w:szCs w:val="24"/>
        </w:rPr>
        <w:noBreakHyphen/>
        <w:t>transport alternatives.</w:t>
      </w:r>
    </w:p>
    <w:p w14:paraId="0946359A" w14:textId="77777777" w:rsidR="003D4543" w:rsidRPr="004707A2" w:rsidRDefault="003D4543" w:rsidP="003D4543">
      <w:pPr>
        <w:spacing w:after="160"/>
        <w:jc w:val="both"/>
        <w:rPr>
          <w:rFonts w:cstheme="minorHAnsi"/>
          <w:sz w:val="24"/>
          <w:szCs w:val="24"/>
        </w:rPr>
      </w:pPr>
      <w:r w:rsidRPr="004707A2">
        <w:rPr>
          <w:rFonts w:cstheme="minorHAnsi"/>
          <w:sz w:val="24"/>
          <w:szCs w:val="24"/>
        </w:rPr>
        <w:t xml:space="preserve">Market research indicates growing </w:t>
      </w:r>
      <w:r w:rsidRPr="003D4543">
        <w:rPr>
          <w:rFonts w:cstheme="minorHAnsi"/>
          <w:sz w:val="24"/>
          <w:szCs w:val="24"/>
        </w:rPr>
        <w:t xml:space="preserve">business and leisure travel demand </w:t>
      </w:r>
      <w:r w:rsidRPr="004707A2">
        <w:rPr>
          <w:rFonts w:cstheme="minorHAnsi"/>
          <w:sz w:val="24"/>
          <w:szCs w:val="24"/>
        </w:rPr>
        <w:t xml:space="preserve">between Metro (a bustling economic hub) and Hicksville (a popular suburban destination 200 miles away). Currently, no other airline serves this direct route, and driving takes nearly four hours. FCA’s management believes adding a daily Metro–Hicksville flight could capture both commuter </w:t>
      </w:r>
      <w:r w:rsidRPr="004707A2">
        <w:rPr>
          <w:rFonts w:cstheme="minorHAnsi"/>
          <w:sz w:val="24"/>
          <w:szCs w:val="24"/>
        </w:rPr>
        <w:lastRenderedPageBreak/>
        <w:t>traffic and weekend tourists—provided the route can cover its costs and deliver a reasonable return.</w:t>
      </w:r>
    </w:p>
    <w:p w14:paraId="6582FCF5" w14:textId="77777777" w:rsidR="003D4543" w:rsidRPr="004707A2" w:rsidRDefault="003D4543" w:rsidP="003D4543">
      <w:pPr>
        <w:spacing w:after="160"/>
        <w:jc w:val="both"/>
        <w:rPr>
          <w:rFonts w:cstheme="minorHAnsi"/>
          <w:sz w:val="24"/>
          <w:szCs w:val="24"/>
        </w:rPr>
      </w:pPr>
      <w:r w:rsidRPr="004707A2">
        <w:rPr>
          <w:rFonts w:cstheme="minorHAnsi"/>
          <w:sz w:val="24"/>
          <w:szCs w:val="24"/>
        </w:rPr>
        <w:t>FCA intends to price the new flight affordably to stimulate demand, while ensuring operating viability. The projected per</w:t>
      </w:r>
      <w:r w:rsidRPr="004707A2">
        <w:rPr>
          <w:rFonts w:cstheme="minorHAnsi"/>
          <w:sz w:val="24"/>
          <w:szCs w:val="24"/>
        </w:rPr>
        <w:noBreakHyphen/>
        <w:t>flight costs and revenues are: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4"/>
        <w:gridCol w:w="2126"/>
      </w:tblGrid>
      <w:tr w:rsidR="003D4543" w:rsidRPr="004707A2" w14:paraId="57F2C4D6" w14:textId="77777777" w:rsidTr="00BC5F46">
        <w:trPr>
          <w:tblHeader/>
          <w:tblCellSpacing w:w="15" w:type="dxa"/>
        </w:trPr>
        <w:tc>
          <w:tcPr>
            <w:tcW w:w="6329" w:type="dxa"/>
            <w:vAlign w:val="center"/>
            <w:hideMark/>
          </w:tcPr>
          <w:p w14:paraId="6D2F2831" w14:textId="77777777" w:rsidR="003D4543" w:rsidRPr="004707A2" w:rsidRDefault="003D4543" w:rsidP="00BC5F46">
            <w:pPr>
              <w:spacing w:after="160"/>
              <w:jc w:val="both"/>
              <w:rPr>
                <w:rFonts w:cstheme="minorHAnsi"/>
                <w:sz w:val="24"/>
                <w:szCs w:val="24"/>
              </w:rPr>
            </w:pPr>
            <w:r w:rsidRPr="004707A2">
              <w:rPr>
                <w:rFonts w:cstheme="minorHAnsi"/>
                <w:sz w:val="24"/>
                <w:szCs w:val="24"/>
              </w:rPr>
              <w:t>Item</w:t>
            </w:r>
          </w:p>
        </w:tc>
        <w:tc>
          <w:tcPr>
            <w:tcW w:w="2081" w:type="dxa"/>
            <w:vAlign w:val="center"/>
            <w:hideMark/>
          </w:tcPr>
          <w:p w14:paraId="4525D896" w14:textId="77777777" w:rsidR="003D4543" w:rsidRPr="004707A2" w:rsidRDefault="003D4543" w:rsidP="00BC5F46">
            <w:pPr>
              <w:spacing w:after="160"/>
              <w:jc w:val="both"/>
              <w:rPr>
                <w:rFonts w:cstheme="minorHAnsi"/>
                <w:sz w:val="24"/>
                <w:szCs w:val="24"/>
              </w:rPr>
            </w:pPr>
            <w:r w:rsidRPr="004707A2">
              <w:rPr>
                <w:rFonts w:cstheme="minorHAnsi"/>
                <w:sz w:val="24"/>
                <w:szCs w:val="24"/>
              </w:rPr>
              <w:t>Amount</w:t>
            </w:r>
          </w:p>
        </w:tc>
      </w:tr>
      <w:tr w:rsidR="003D4543" w:rsidRPr="004707A2" w14:paraId="59CD4CFB" w14:textId="77777777" w:rsidTr="00BC5F46">
        <w:trPr>
          <w:tblCellSpacing w:w="15" w:type="dxa"/>
        </w:trPr>
        <w:tc>
          <w:tcPr>
            <w:tcW w:w="6329" w:type="dxa"/>
            <w:vAlign w:val="center"/>
            <w:hideMark/>
          </w:tcPr>
          <w:p w14:paraId="1776377C" w14:textId="77777777" w:rsidR="003D4543" w:rsidRPr="004707A2" w:rsidRDefault="003D4543" w:rsidP="00BC5F46">
            <w:pPr>
              <w:spacing w:after="160"/>
              <w:jc w:val="both"/>
              <w:rPr>
                <w:rFonts w:cstheme="minorHAnsi"/>
                <w:sz w:val="24"/>
                <w:szCs w:val="24"/>
              </w:rPr>
            </w:pPr>
            <w:r w:rsidRPr="004707A2">
              <w:rPr>
                <w:rFonts w:cstheme="minorHAnsi"/>
                <w:sz w:val="24"/>
                <w:szCs w:val="24"/>
              </w:rPr>
              <w:t>Selling price per passenger (fare)</w:t>
            </w:r>
          </w:p>
        </w:tc>
        <w:tc>
          <w:tcPr>
            <w:tcW w:w="2081" w:type="dxa"/>
            <w:vAlign w:val="center"/>
            <w:hideMark/>
          </w:tcPr>
          <w:p w14:paraId="2D3B5F8C" w14:textId="77777777" w:rsidR="003D4543" w:rsidRPr="004707A2" w:rsidRDefault="003D4543" w:rsidP="00BC5F46">
            <w:pPr>
              <w:spacing w:after="160"/>
              <w:jc w:val="both"/>
              <w:rPr>
                <w:rFonts w:cstheme="minorHAnsi"/>
                <w:sz w:val="24"/>
                <w:szCs w:val="24"/>
              </w:rPr>
            </w:pPr>
            <w:r w:rsidRPr="004707A2">
              <w:rPr>
                <w:rFonts w:cstheme="minorHAnsi"/>
                <w:sz w:val="24"/>
                <w:szCs w:val="24"/>
              </w:rPr>
              <w:t>$ 80</w:t>
            </w:r>
          </w:p>
        </w:tc>
      </w:tr>
      <w:tr w:rsidR="003D4543" w:rsidRPr="004707A2" w14:paraId="589BFD19" w14:textId="77777777" w:rsidTr="00BC5F46">
        <w:trPr>
          <w:tblCellSpacing w:w="15" w:type="dxa"/>
        </w:trPr>
        <w:tc>
          <w:tcPr>
            <w:tcW w:w="6329" w:type="dxa"/>
            <w:vAlign w:val="center"/>
            <w:hideMark/>
          </w:tcPr>
          <w:p w14:paraId="340F3232" w14:textId="77777777" w:rsidR="003D4543" w:rsidRPr="004707A2" w:rsidRDefault="003D4543" w:rsidP="00BC5F46">
            <w:pPr>
              <w:spacing w:after="160"/>
              <w:jc w:val="both"/>
              <w:rPr>
                <w:rFonts w:cstheme="minorHAnsi"/>
                <w:sz w:val="24"/>
                <w:szCs w:val="24"/>
              </w:rPr>
            </w:pPr>
            <w:r w:rsidRPr="004707A2">
              <w:rPr>
                <w:rFonts w:cstheme="minorHAnsi"/>
                <w:sz w:val="24"/>
                <w:szCs w:val="24"/>
              </w:rPr>
              <w:t>Variable cost per passenger (fuel, meals, etc.)</w:t>
            </w:r>
          </w:p>
        </w:tc>
        <w:tc>
          <w:tcPr>
            <w:tcW w:w="2081" w:type="dxa"/>
            <w:vAlign w:val="center"/>
            <w:hideMark/>
          </w:tcPr>
          <w:p w14:paraId="4605690D" w14:textId="77777777" w:rsidR="003D4543" w:rsidRPr="004707A2" w:rsidRDefault="003D4543" w:rsidP="00BC5F46">
            <w:pPr>
              <w:spacing w:after="160"/>
              <w:jc w:val="both"/>
              <w:rPr>
                <w:rFonts w:cstheme="minorHAnsi"/>
                <w:sz w:val="24"/>
                <w:szCs w:val="24"/>
              </w:rPr>
            </w:pPr>
            <w:r w:rsidRPr="004707A2">
              <w:rPr>
                <w:rFonts w:cstheme="minorHAnsi"/>
                <w:sz w:val="24"/>
                <w:szCs w:val="24"/>
              </w:rPr>
              <w:t>$ 20</w:t>
            </w:r>
          </w:p>
        </w:tc>
      </w:tr>
      <w:tr w:rsidR="003D4543" w:rsidRPr="004707A2" w14:paraId="3B89B2B7" w14:textId="77777777" w:rsidTr="00BC5F46">
        <w:trPr>
          <w:tblCellSpacing w:w="15" w:type="dxa"/>
        </w:trPr>
        <w:tc>
          <w:tcPr>
            <w:tcW w:w="6329" w:type="dxa"/>
            <w:vAlign w:val="center"/>
            <w:hideMark/>
          </w:tcPr>
          <w:p w14:paraId="73499F11" w14:textId="77777777" w:rsidR="003D4543" w:rsidRPr="004707A2" w:rsidRDefault="003D4543" w:rsidP="00BC5F46">
            <w:pPr>
              <w:spacing w:after="160"/>
              <w:jc w:val="both"/>
              <w:rPr>
                <w:rFonts w:cstheme="minorHAnsi"/>
                <w:sz w:val="24"/>
                <w:szCs w:val="24"/>
              </w:rPr>
            </w:pPr>
            <w:r w:rsidRPr="004707A2">
              <w:rPr>
                <w:rFonts w:cstheme="minorHAnsi"/>
                <w:sz w:val="24"/>
                <w:szCs w:val="24"/>
              </w:rPr>
              <w:t>Fixed cost per flight (crew, maintenance, airport fees)</w:t>
            </w:r>
          </w:p>
        </w:tc>
        <w:tc>
          <w:tcPr>
            <w:tcW w:w="2081" w:type="dxa"/>
            <w:vAlign w:val="center"/>
            <w:hideMark/>
          </w:tcPr>
          <w:p w14:paraId="6A683A19" w14:textId="77777777" w:rsidR="003D4543" w:rsidRPr="004707A2" w:rsidRDefault="003D4543" w:rsidP="00BC5F46">
            <w:pPr>
              <w:spacing w:after="160"/>
              <w:jc w:val="both"/>
              <w:rPr>
                <w:rFonts w:cstheme="minorHAnsi"/>
                <w:sz w:val="24"/>
                <w:szCs w:val="24"/>
              </w:rPr>
            </w:pPr>
            <w:r w:rsidRPr="004707A2">
              <w:rPr>
                <w:rFonts w:cstheme="minorHAnsi"/>
                <w:sz w:val="24"/>
                <w:szCs w:val="24"/>
              </w:rPr>
              <w:t>$ 2,400</w:t>
            </w:r>
          </w:p>
        </w:tc>
      </w:tr>
      <w:tr w:rsidR="003D4543" w:rsidRPr="004707A2" w14:paraId="54EA874C" w14:textId="77777777" w:rsidTr="00BC5F46">
        <w:trPr>
          <w:tblCellSpacing w:w="15" w:type="dxa"/>
        </w:trPr>
        <w:tc>
          <w:tcPr>
            <w:tcW w:w="6329" w:type="dxa"/>
            <w:vAlign w:val="center"/>
            <w:hideMark/>
          </w:tcPr>
          <w:p w14:paraId="2C99E3F5" w14:textId="77777777" w:rsidR="003D4543" w:rsidRPr="004707A2" w:rsidRDefault="003D4543" w:rsidP="00BC5F46">
            <w:pPr>
              <w:spacing w:after="160"/>
              <w:jc w:val="both"/>
              <w:rPr>
                <w:rFonts w:cstheme="minorHAnsi"/>
                <w:sz w:val="24"/>
                <w:szCs w:val="24"/>
              </w:rPr>
            </w:pPr>
            <w:r w:rsidRPr="004707A2">
              <w:rPr>
                <w:rFonts w:cstheme="minorHAnsi"/>
                <w:sz w:val="24"/>
                <w:szCs w:val="24"/>
              </w:rPr>
              <w:t>Aircraft capacity per flight</w:t>
            </w:r>
          </w:p>
        </w:tc>
        <w:tc>
          <w:tcPr>
            <w:tcW w:w="2081" w:type="dxa"/>
            <w:vAlign w:val="center"/>
            <w:hideMark/>
          </w:tcPr>
          <w:p w14:paraId="26CB00CD" w14:textId="77777777" w:rsidR="003D4543" w:rsidRPr="004707A2" w:rsidRDefault="003D4543" w:rsidP="00BC5F46">
            <w:pPr>
              <w:spacing w:after="160"/>
              <w:jc w:val="both"/>
              <w:rPr>
                <w:rFonts w:cstheme="minorHAnsi"/>
                <w:sz w:val="24"/>
                <w:szCs w:val="24"/>
              </w:rPr>
            </w:pPr>
            <w:r w:rsidRPr="004707A2">
              <w:rPr>
                <w:rFonts w:cstheme="minorHAnsi"/>
                <w:sz w:val="24"/>
                <w:szCs w:val="24"/>
              </w:rPr>
              <w:t>70 passengers</w:t>
            </w:r>
          </w:p>
        </w:tc>
      </w:tr>
      <w:tr w:rsidR="003D4543" w:rsidRPr="004707A2" w14:paraId="342E895B" w14:textId="77777777" w:rsidTr="00BC5F46">
        <w:trPr>
          <w:tblCellSpacing w:w="15" w:type="dxa"/>
        </w:trPr>
        <w:tc>
          <w:tcPr>
            <w:tcW w:w="6329" w:type="dxa"/>
            <w:vAlign w:val="center"/>
            <w:hideMark/>
          </w:tcPr>
          <w:p w14:paraId="44554BBF" w14:textId="77777777" w:rsidR="003D4543" w:rsidRPr="004707A2" w:rsidRDefault="003D4543" w:rsidP="00BC5F46">
            <w:pPr>
              <w:spacing w:after="160"/>
              <w:jc w:val="both"/>
              <w:rPr>
                <w:rFonts w:cstheme="minorHAnsi"/>
                <w:sz w:val="24"/>
                <w:szCs w:val="24"/>
              </w:rPr>
            </w:pPr>
            <w:r w:rsidRPr="004707A2">
              <w:rPr>
                <w:rFonts w:cstheme="minorHAnsi"/>
                <w:sz w:val="24"/>
                <w:szCs w:val="24"/>
              </w:rPr>
              <w:t>Corporate income tax rate</w:t>
            </w:r>
          </w:p>
        </w:tc>
        <w:tc>
          <w:tcPr>
            <w:tcW w:w="2081" w:type="dxa"/>
            <w:vAlign w:val="center"/>
            <w:hideMark/>
          </w:tcPr>
          <w:p w14:paraId="1747AFC3" w14:textId="77777777" w:rsidR="003D4543" w:rsidRPr="004707A2" w:rsidRDefault="003D4543" w:rsidP="00BC5F46">
            <w:pPr>
              <w:spacing w:after="160"/>
              <w:jc w:val="both"/>
              <w:rPr>
                <w:rFonts w:cstheme="minorHAnsi"/>
                <w:sz w:val="24"/>
                <w:szCs w:val="24"/>
              </w:rPr>
            </w:pPr>
            <w:r w:rsidRPr="004707A2">
              <w:rPr>
                <w:rFonts w:cstheme="minorHAnsi"/>
                <w:sz w:val="24"/>
                <w:szCs w:val="24"/>
              </w:rPr>
              <w:t>30%</w:t>
            </w:r>
          </w:p>
        </w:tc>
      </w:tr>
    </w:tbl>
    <w:p w14:paraId="785846C4" w14:textId="77777777" w:rsidR="003D4543" w:rsidRPr="004707A2" w:rsidRDefault="003D4543" w:rsidP="003D4543">
      <w:pPr>
        <w:spacing w:after="160"/>
        <w:jc w:val="both"/>
        <w:rPr>
          <w:rFonts w:cstheme="minorHAnsi"/>
          <w:sz w:val="24"/>
          <w:szCs w:val="24"/>
        </w:rPr>
      </w:pPr>
      <w:r w:rsidRPr="004707A2">
        <w:rPr>
          <w:rFonts w:cstheme="minorHAnsi"/>
          <w:i/>
          <w:iCs/>
          <w:sz w:val="24"/>
          <w:szCs w:val="24"/>
        </w:rPr>
        <w:t>Note:</w:t>
      </w:r>
      <w:r w:rsidRPr="004707A2">
        <w:rPr>
          <w:rFonts w:cstheme="minorHAnsi"/>
          <w:sz w:val="24"/>
          <w:szCs w:val="24"/>
        </w:rPr>
        <w:t xml:space="preserve"> Fixed costs include pilot and cabin</w:t>
      </w:r>
      <w:r w:rsidRPr="004707A2">
        <w:rPr>
          <w:rFonts w:cstheme="minorHAnsi"/>
          <w:sz w:val="24"/>
          <w:szCs w:val="24"/>
        </w:rPr>
        <w:noBreakHyphen/>
        <w:t>crew salaries, routine maintenance reserves, landing and handling fees, and overhead allocations. Variable costs cover fuel, in</w:t>
      </w:r>
      <w:r w:rsidRPr="004707A2">
        <w:rPr>
          <w:rFonts w:cstheme="minorHAnsi"/>
          <w:sz w:val="24"/>
          <w:szCs w:val="24"/>
        </w:rPr>
        <w:noBreakHyphen/>
        <w:t>flight services, and passenger commission expenses.</w:t>
      </w:r>
    </w:p>
    <w:p w14:paraId="6D9FBDD1" w14:textId="77777777" w:rsidR="003D4543" w:rsidRPr="004707A2" w:rsidRDefault="003D4543" w:rsidP="003D4543">
      <w:pPr>
        <w:spacing w:after="160"/>
        <w:jc w:val="both"/>
        <w:rPr>
          <w:rFonts w:cstheme="minorHAnsi"/>
          <w:sz w:val="24"/>
          <w:szCs w:val="24"/>
        </w:rPr>
      </w:pPr>
      <w:r w:rsidRPr="004707A2">
        <w:rPr>
          <w:rFonts w:cstheme="minorHAnsi"/>
          <w:sz w:val="24"/>
          <w:szCs w:val="24"/>
        </w:rPr>
        <w:t>Required Analyses</w:t>
      </w:r>
    </w:p>
    <w:p w14:paraId="2441FB6E" w14:textId="3BAE77AB" w:rsidR="003D4543" w:rsidRPr="004707A2" w:rsidRDefault="003D4543" w:rsidP="003D4543">
      <w:pPr>
        <w:numPr>
          <w:ilvl w:val="0"/>
          <w:numId w:val="11"/>
        </w:numPr>
        <w:spacing w:after="160"/>
        <w:jc w:val="both"/>
        <w:rPr>
          <w:rFonts w:cstheme="minorHAnsi"/>
          <w:sz w:val="24"/>
          <w:szCs w:val="24"/>
        </w:rPr>
      </w:pPr>
      <w:r w:rsidRPr="004707A2">
        <w:rPr>
          <w:rFonts w:cstheme="minorHAnsi"/>
          <w:sz w:val="24"/>
          <w:szCs w:val="24"/>
        </w:rPr>
        <w:t>Calculate the minimum number of passengers FCA must carry on each Metro–Hicksville flight to cover all operating costs (i.e., achieve zero profit before taxes).</w:t>
      </w:r>
      <w:r w:rsidR="0054380F">
        <w:rPr>
          <w:rFonts w:cstheme="minorHAnsi"/>
          <w:sz w:val="24"/>
          <w:szCs w:val="24"/>
        </w:rPr>
        <w:t xml:space="preserve">           </w:t>
      </w:r>
      <w:r w:rsidR="0026352F" w:rsidRPr="0026352F">
        <w:rPr>
          <w:rFonts w:cstheme="minorHAnsi"/>
          <w:b/>
          <w:bCs/>
          <w:sz w:val="24"/>
          <w:szCs w:val="24"/>
        </w:rPr>
        <w:t>(5 Marks)</w:t>
      </w:r>
    </w:p>
    <w:p w14:paraId="12577239" w14:textId="097528B9" w:rsidR="003D4543" w:rsidRPr="004707A2" w:rsidRDefault="003D4543" w:rsidP="003D4543">
      <w:pPr>
        <w:numPr>
          <w:ilvl w:val="0"/>
          <w:numId w:val="11"/>
        </w:numPr>
        <w:spacing w:after="160"/>
        <w:jc w:val="both"/>
        <w:rPr>
          <w:rFonts w:cstheme="minorHAnsi"/>
          <w:b/>
          <w:bCs/>
          <w:sz w:val="24"/>
          <w:szCs w:val="24"/>
        </w:rPr>
      </w:pPr>
      <w:r w:rsidRPr="004707A2">
        <w:rPr>
          <w:rFonts w:cstheme="minorHAnsi"/>
          <w:sz w:val="24"/>
          <w:szCs w:val="24"/>
        </w:rPr>
        <w:t>Determine how many passengers per flight the airline must carry to earn $1,050 in profit after taxes</w:t>
      </w:r>
      <w:r w:rsidRPr="004707A2">
        <w:rPr>
          <w:rFonts w:cstheme="minorHAnsi"/>
          <w:b/>
          <w:bCs/>
          <w:sz w:val="24"/>
          <w:szCs w:val="24"/>
        </w:rPr>
        <w:t>.</w:t>
      </w:r>
      <w:r w:rsidR="0026352F" w:rsidRPr="0026352F">
        <w:rPr>
          <w:rFonts w:cstheme="minorHAnsi"/>
          <w:b/>
          <w:bCs/>
          <w:sz w:val="24"/>
          <w:szCs w:val="24"/>
        </w:rPr>
        <w:t xml:space="preserve">   </w:t>
      </w:r>
      <w:r w:rsidR="00B804AC">
        <w:rPr>
          <w:rFonts w:cstheme="minorHAnsi"/>
          <w:b/>
          <w:bCs/>
          <w:sz w:val="24"/>
          <w:szCs w:val="24"/>
        </w:rPr>
        <w:t xml:space="preserve">                                                                                                       </w:t>
      </w:r>
      <w:r w:rsidR="000578F9">
        <w:rPr>
          <w:rFonts w:cstheme="minorHAnsi"/>
          <w:b/>
          <w:bCs/>
          <w:sz w:val="24"/>
          <w:szCs w:val="24"/>
        </w:rPr>
        <w:t xml:space="preserve">  </w:t>
      </w:r>
      <w:r w:rsidR="0054380F">
        <w:rPr>
          <w:rFonts w:cstheme="minorHAnsi"/>
          <w:b/>
          <w:bCs/>
          <w:sz w:val="24"/>
          <w:szCs w:val="24"/>
        </w:rPr>
        <w:t xml:space="preserve">           </w:t>
      </w:r>
      <w:r w:rsidR="0026352F" w:rsidRPr="0026352F">
        <w:rPr>
          <w:rFonts w:cstheme="minorHAnsi"/>
          <w:b/>
          <w:bCs/>
          <w:sz w:val="24"/>
          <w:szCs w:val="24"/>
        </w:rPr>
        <w:t>(4 Marks)</w:t>
      </w:r>
      <w:r w:rsidR="0026352F">
        <w:rPr>
          <w:rFonts w:cstheme="minorHAnsi"/>
          <w:b/>
          <w:bCs/>
          <w:sz w:val="24"/>
          <w:szCs w:val="24"/>
        </w:rPr>
        <w:t xml:space="preserve"> </w:t>
      </w:r>
    </w:p>
    <w:p w14:paraId="3FC59E38" w14:textId="50E591E7" w:rsidR="003D4543" w:rsidRPr="004707A2" w:rsidRDefault="003D4543" w:rsidP="003D4543">
      <w:pPr>
        <w:numPr>
          <w:ilvl w:val="0"/>
          <w:numId w:val="11"/>
        </w:numPr>
        <w:spacing w:after="160"/>
        <w:jc w:val="both"/>
        <w:rPr>
          <w:rFonts w:cstheme="minorHAnsi"/>
          <w:b/>
          <w:bCs/>
          <w:sz w:val="24"/>
          <w:szCs w:val="24"/>
        </w:rPr>
      </w:pPr>
      <w:r w:rsidRPr="004707A2">
        <w:rPr>
          <w:rFonts w:cstheme="minorHAnsi"/>
          <w:sz w:val="24"/>
          <w:szCs w:val="24"/>
        </w:rPr>
        <w:t>Given the aircraft’s maximum capacity of 70 passengers:</w:t>
      </w:r>
      <w:r w:rsidR="0026352F">
        <w:rPr>
          <w:rFonts w:cstheme="minorHAnsi"/>
          <w:sz w:val="24"/>
          <w:szCs w:val="24"/>
        </w:rPr>
        <w:t xml:space="preserve">   </w:t>
      </w:r>
      <w:r w:rsidR="00B804AC">
        <w:rPr>
          <w:rFonts w:cstheme="minorHAnsi"/>
          <w:sz w:val="24"/>
          <w:szCs w:val="24"/>
        </w:rPr>
        <w:t xml:space="preserve">                    </w:t>
      </w:r>
      <w:r w:rsidR="000578F9">
        <w:rPr>
          <w:rFonts w:cstheme="minorHAnsi"/>
          <w:sz w:val="24"/>
          <w:szCs w:val="24"/>
        </w:rPr>
        <w:t xml:space="preserve">    </w:t>
      </w:r>
      <w:r w:rsidR="0054380F">
        <w:rPr>
          <w:rFonts w:cstheme="minorHAnsi"/>
          <w:sz w:val="24"/>
          <w:szCs w:val="24"/>
        </w:rPr>
        <w:t xml:space="preserve">       </w:t>
      </w:r>
      <w:proofErr w:type="gramStart"/>
      <w:r w:rsidR="0054380F">
        <w:rPr>
          <w:rFonts w:cstheme="minorHAnsi"/>
          <w:sz w:val="24"/>
          <w:szCs w:val="24"/>
        </w:rPr>
        <w:t xml:space="preserve">   </w:t>
      </w:r>
      <w:r w:rsidR="0026352F" w:rsidRPr="0026352F">
        <w:rPr>
          <w:rFonts w:cstheme="minorHAnsi"/>
          <w:b/>
          <w:bCs/>
          <w:sz w:val="24"/>
          <w:szCs w:val="24"/>
        </w:rPr>
        <w:t>(</w:t>
      </w:r>
      <w:proofErr w:type="gramEnd"/>
      <w:r w:rsidR="0026352F" w:rsidRPr="0026352F">
        <w:rPr>
          <w:rFonts w:cstheme="minorHAnsi"/>
          <w:b/>
          <w:bCs/>
          <w:sz w:val="24"/>
          <w:szCs w:val="24"/>
        </w:rPr>
        <w:t>3 Marks)</w:t>
      </w:r>
    </w:p>
    <w:p w14:paraId="1B5395F3" w14:textId="77777777" w:rsidR="003D4543" w:rsidRPr="004707A2" w:rsidRDefault="003D4543" w:rsidP="003D4543">
      <w:pPr>
        <w:numPr>
          <w:ilvl w:val="1"/>
          <w:numId w:val="11"/>
        </w:numPr>
        <w:spacing w:after="160"/>
        <w:jc w:val="both"/>
        <w:rPr>
          <w:rFonts w:cstheme="minorHAnsi"/>
          <w:sz w:val="24"/>
          <w:szCs w:val="24"/>
        </w:rPr>
      </w:pPr>
      <w:r w:rsidRPr="004707A2">
        <w:rPr>
          <w:rFonts w:cstheme="minorHAnsi"/>
          <w:sz w:val="24"/>
          <w:szCs w:val="24"/>
        </w:rPr>
        <w:t>Can FCA realistically carry enough passengers to reach its break</w:t>
      </w:r>
      <w:r w:rsidRPr="004707A2">
        <w:rPr>
          <w:rFonts w:cstheme="minorHAnsi"/>
          <w:sz w:val="24"/>
          <w:szCs w:val="24"/>
        </w:rPr>
        <w:noBreakHyphen/>
        <w:t>even point?</w:t>
      </w:r>
    </w:p>
    <w:p w14:paraId="70AC4951" w14:textId="77777777" w:rsidR="003D4543" w:rsidRPr="004707A2" w:rsidRDefault="003D4543" w:rsidP="003D4543">
      <w:pPr>
        <w:numPr>
          <w:ilvl w:val="1"/>
          <w:numId w:val="11"/>
        </w:numPr>
        <w:spacing w:after="160"/>
        <w:jc w:val="both"/>
        <w:rPr>
          <w:rFonts w:cstheme="minorHAnsi"/>
          <w:sz w:val="24"/>
          <w:szCs w:val="24"/>
        </w:rPr>
      </w:pPr>
      <w:r w:rsidRPr="004707A2">
        <w:rPr>
          <w:rFonts w:cstheme="minorHAnsi"/>
          <w:sz w:val="24"/>
          <w:szCs w:val="24"/>
        </w:rPr>
        <w:t>Can the airline achieve the passenger load required to earn $1,050 after taxes on each flight?</w:t>
      </w:r>
    </w:p>
    <w:p w14:paraId="1C85918D" w14:textId="2A18EF46" w:rsidR="003D4543" w:rsidRPr="004707A2" w:rsidRDefault="003D4543" w:rsidP="0026352F">
      <w:pPr>
        <w:numPr>
          <w:ilvl w:val="0"/>
          <w:numId w:val="11"/>
        </w:numPr>
        <w:spacing w:after="160"/>
        <w:jc w:val="both"/>
        <w:rPr>
          <w:rFonts w:cstheme="minorHAnsi"/>
          <w:b/>
          <w:bCs/>
          <w:sz w:val="24"/>
          <w:szCs w:val="24"/>
        </w:rPr>
      </w:pPr>
      <w:r w:rsidRPr="004707A2">
        <w:rPr>
          <w:rFonts w:cstheme="minorHAnsi"/>
          <w:sz w:val="24"/>
          <w:szCs w:val="24"/>
        </w:rPr>
        <w:t>What strategies (e.g., ancillary fees, tiered pricing, cost reduction) could FCA employ to enhance route profitability without exceeding capacity</w:t>
      </w:r>
      <w:r w:rsidRPr="004707A2">
        <w:rPr>
          <w:rFonts w:cstheme="minorHAnsi"/>
          <w:b/>
          <w:bCs/>
          <w:sz w:val="24"/>
          <w:szCs w:val="24"/>
        </w:rPr>
        <w:t>?</w:t>
      </w:r>
      <w:r w:rsidR="0026352F" w:rsidRPr="0026352F">
        <w:rPr>
          <w:rFonts w:cstheme="minorHAnsi"/>
          <w:b/>
          <w:bCs/>
          <w:sz w:val="24"/>
          <w:szCs w:val="24"/>
        </w:rPr>
        <w:t xml:space="preserve">  </w:t>
      </w:r>
      <w:r w:rsidR="00B804AC">
        <w:rPr>
          <w:rFonts w:cstheme="minorHAnsi"/>
          <w:b/>
          <w:bCs/>
          <w:sz w:val="24"/>
          <w:szCs w:val="24"/>
        </w:rPr>
        <w:t xml:space="preserve">                        </w:t>
      </w:r>
      <w:r w:rsidR="000578F9">
        <w:rPr>
          <w:rFonts w:cstheme="minorHAnsi"/>
          <w:b/>
          <w:bCs/>
          <w:sz w:val="24"/>
          <w:szCs w:val="24"/>
        </w:rPr>
        <w:t xml:space="preserve">  </w:t>
      </w:r>
      <w:r w:rsidR="0054380F">
        <w:rPr>
          <w:rFonts w:cstheme="minorHAnsi"/>
          <w:b/>
          <w:bCs/>
          <w:sz w:val="24"/>
          <w:szCs w:val="24"/>
        </w:rPr>
        <w:t xml:space="preserve">           </w:t>
      </w:r>
      <w:r w:rsidR="0026352F" w:rsidRPr="0026352F">
        <w:rPr>
          <w:rFonts w:cstheme="minorHAnsi"/>
          <w:b/>
          <w:bCs/>
          <w:sz w:val="24"/>
          <w:szCs w:val="24"/>
        </w:rPr>
        <w:t>(3 Marks)</w:t>
      </w:r>
    </w:p>
    <w:p w14:paraId="61E0F8CE" w14:textId="4B2DA211" w:rsidR="00000F8C" w:rsidRPr="00CF52FC" w:rsidRDefault="00000F8C" w:rsidP="00CF52FC">
      <w:pPr>
        <w:autoSpaceDE w:val="0"/>
        <w:autoSpaceDN w:val="0"/>
        <w:adjustRightInd w:val="0"/>
        <w:spacing w:after="0"/>
        <w:rPr>
          <w:rFonts w:cstheme="minorHAnsi"/>
          <w:sz w:val="24"/>
          <w:szCs w:val="24"/>
        </w:rPr>
      </w:pPr>
    </w:p>
    <w:p w14:paraId="1472587F" w14:textId="77777777" w:rsidR="00CF52FC" w:rsidRPr="00CB7224" w:rsidRDefault="008C45A1" w:rsidP="00CF52FC">
      <w:pPr>
        <w:spacing w:after="160"/>
        <w:jc w:val="both"/>
        <w:rPr>
          <w:rFonts w:cstheme="minorHAnsi"/>
          <w:sz w:val="24"/>
          <w:szCs w:val="24"/>
        </w:rPr>
      </w:pPr>
      <w:r w:rsidRPr="00B804AC">
        <w:rPr>
          <w:rFonts w:cstheme="minorHAnsi"/>
          <w:b/>
          <w:bCs/>
          <w:sz w:val="24"/>
          <w:szCs w:val="24"/>
        </w:rPr>
        <w:t xml:space="preserve">Q.3 </w:t>
      </w:r>
      <w:r w:rsidR="00CF52FC" w:rsidRPr="00CB7224">
        <w:rPr>
          <w:rFonts w:cstheme="minorHAnsi"/>
          <w:sz w:val="24"/>
          <w:szCs w:val="24"/>
        </w:rPr>
        <w:t>The Complete Office Company has three divisions: Layout and Marketing, Office Furniture, and Office Supplies.</w:t>
      </w:r>
    </w:p>
    <w:p w14:paraId="01B9B0B2" w14:textId="77777777" w:rsidR="00CF52FC" w:rsidRPr="00CB7224" w:rsidRDefault="00CF52FC" w:rsidP="00CF52FC">
      <w:pPr>
        <w:numPr>
          <w:ilvl w:val="0"/>
          <w:numId w:val="6"/>
        </w:numPr>
        <w:spacing w:after="160"/>
        <w:jc w:val="both"/>
        <w:rPr>
          <w:rFonts w:cstheme="minorHAnsi"/>
          <w:sz w:val="24"/>
          <w:szCs w:val="24"/>
        </w:rPr>
      </w:pPr>
      <w:r w:rsidRPr="00CB7224">
        <w:rPr>
          <w:rFonts w:cstheme="minorHAnsi"/>
          <w:sz w:val="24"/>
          <w:szCs w:val="24"/>
        </w:rPr>
        <w:t>Layout and Marketing is primarily a consulting and sales group with no fixed assets and minimal current assets.</w:t>
      </w:r>
    </w:p>
    <w:p w14:paraId="4BBC44C0" w14:textId="77777777" w:rsidR="00CF52FC" w:rsidRPr="00CB7224" w:rsidRDefault="00CF52FC" w:rsidP="00CF52FC">
      <w:pPr>
        <w:numPr>
          <w:ilvl w:val="0"/>
          <w:numId w:val="6"/>
        </w:numPr>
        <w:spacing w:after="160"/>
        <w:jc w:val="both"/>
        <w:rPr>
          <w:rFonts w:cstheme="minorHAnsi"/>
          <w:sz w:val="24"/>
          <w:szCs w:val="24"/>
        </w:rPr>
      </w:pPr>
      <w:r w:rsidRPr="00CB7224">
        <w:rPr>
          <w:rFonts w:cstheme="minorHAnsi"/>
          <w:sz w:val="24"/>
          <w:szCs w:val="24"/>
        </w:rPr>
        <w:t xml:space="preserve">Office Furniture is a manufacturing division with machinery for </w:t>
      </w:r>
      <w:proofErr w:type="gramStart"/>
      <w:r w:rsidRPr="00CB7224">
        <w:rPr>
          <w:rFonts w:cstheme="minorHAnsi"/>
          <w:sz w:val="24"/>
          <w:szCs w:val="24"/>
        </w:rPr>
        <w:t>the production</w:t>
      </w:r>
      <w:proofErr w:type="gramEnd"/>
      <w:r w:rsidRPr="00CB7224">
        <w:rPr>
          <w:rFonts w:cstheme="minorHAnsi"/>
          <w:sz w:val="24"/>
          <w:szCs w:val="24"/>
        </w:rPr>
        <w:t xml:space="preserve"> and assembly of desks, chairs, and modular dividers.</w:t>
      </w:r>
    </w:p>
    <w:p w14:paraId="10A65A6A" w14:textId="77777777" w:rsidR="00CF52FC" w:rsidRPr="00CB7224" w:rsidRDefault="00CF52FC" w:rsidP="00CF52FC">
      <w:pPr>
        <w:numPr>
          <w:ilvl w:val="0"/>
          <w:numId w:val="6"/>
        </w:numPr>
        <w:spacing w:after="160"/>
        <w:jc w:val="both"/>
        <w:rPr>
          <w:rFonts w:cstheme="minorHAnsi"/>
          <w:sz w:val="24"/>
          <w:szCs w:val="24"/>
        </w:rPr>
      </w:pPr>
      <w:r w:rsidRPr="00CF52FC">
        <w:rPr>
          <w:rFonts w:cstheme="minorHAnsi"/>
          <w:sz w:val="24"/>
          <w:szCs w:val="24"/>
        </w:rPr>
        <w:lastRenderedPageBreak/>
        <w:t xml:space="preserve">The </w:t>
      </w:r>
      <w:r w:rsidRPr="00CB7224">
        <w:rPr>
          <w:rFonts w:cstheme="minorHAnsi"/>
          <w:sz w:val="24"/>
          <w:szCs w:val="24"/>
        </w:rPr>
        <w:t xml:space="preserve">Office Supplies Division has light machinery for the packaging and </w:t>
      </w:r>
      <w:r w:rsidRPr="00CF52FC">
        <w:rPr>
          <w:rFonts w:cstheme="minorHAnsi"/>
          <w:sz w:val="24"/>
          <w:szCs w:val="24"/>
        </w:rPr>
        <w:t>distributing</w:t>
      </w:r>
      <w:r w:rsidRPr="00CB7224">
        <w:rPr>
          <w:rFonts w:cstheme="minorHAnsi"/>
          <w:sz w:val="24"/>
          <w:szCs w:val="24"/>
        </w:rPr>
        <w:t xml:space="preserve"> paper and other office supplies. It has current assets in the form of inventory and </w:t>
      </w:r>
      <w:proofErr w:type="gramStart"/>
      <w:r w:rsidRPr="00CB7224">
        <w:rPr>
          <w:rFonts w:cstheme="minorHAnsi"/>
          <w:sz w:val="24"/>
          <w:szCs w:val="24"/>
        </w:rPr>
        <w:t>receivables</w:t>
      </w:r>
      <w:r w:rsidRPr="00CF52FC">
        <w:rPr>
          <w:rFonts w:cstheme="minorHAnsi"/>
          <w:sz w:val="24"/>
          <w:szCs w:val="24"/>
        </w:rPr>
        <w:t>,</w:t>
      </w:r>
      <w:r w:rsidRPr="00CB7224">
        <w:rPr>
          <w:rFonts w:cstheme="minorHAnsi"/>
          <w:sz w:val="24"/>
          <w:szCs w:val="24"/>
        </w:rPr>
        <w:t xml:space="preserve"> and</w:t>
      </w:r>
      <w:proofErr w:type="gramEnd"/>
      <w:r w:rsidRPr="00CB7224">
        <w:rPr>
          <w:rFonts w:cstheme="minorHAnsi"/>
          <w:sz w:val="24"/>
          <w:szCs w:val="24"/>
        </w:rPr>
        <w:t xml:space="preserve"> has some fixed assets in the form of machinery.</w:t>
      </w:r>
    </w:p>
    <w:p w14:paraId="58E744C3" w14:textId="77777777" w:rsidR="00CF52FC" w:rsidRPr="00CB7224" w:rsidRDefault="00CF52FC" w:rsidP="00CF52FC">
      <w:pPr>
        <w:spacing w:after="160"/>
        <w:jc w:val="both"/>
        <w:rPr>
          <w:rFonts w:cstheme="minorHAnsi"/>
          <w:sz w:val="24"/>
          <w:szCs w:val="24"/>
        </w:rPr>
      </w:pPr>
      <w:r w:rsidRPr="00CB7224">
        <w:rPr>
          <w:rFonts w:cstheme="minorHAnsi"/>
          <w:sz w:val="24"/>
          <w:szCs w:val="24"/>
        </w:rPr>
        <w:t xml:space="preserve">The Complete Office Company depreciates </w:t>
      </w:r>
      <w:proofErr w:type="gramStart"/>
      <w:r w:rsidRPr="00CB7224">
        <w:rPr>
          <w:rFonts w:cstheme="minorHAnsi"/>
          <w:sz w:val="24"/>
          <w:szCs w:val="24"/>
        </w:rPr>
        <w:t>all of</w:t>
      </w:r>
      <w:proofErr w:type="gramEnd"/>
      <w:r w:rsidRPr="00CB7224">
        <w:rPr>
          <w:rFonts w:cstheme="minorHAnsi"/>
          <w:sz w:val="24"/>
          <w:szCs w:val="24"/>
        </w:rPr>
        <w:t xml:space="preserve"> its fixed assets over 10 years on a straight-line basis, and it calculates ROA (Return on Assets) on </w:t>
      </w:r>
      <w:r w:rsidRPr="00CF52FC">
        <w:rPr>
          <w:rFonts w:cstheme="minorHAnsi"/>
          <w:sz w:val="24"/>
          <w:szCs w:val="24"/>
        </w:rPr>
        <w:t xml:space="preserve">the </w:t>
      </w:r>
      <w:r w:rsidRPr="00CB7224">
        <w:rPr>
          <w:rFonts w:cstheme="minorHAnsi"/>
          <w:sz w:val="24"/>
          <w:szCs w:val="24"/>
        </w:rPr>
        <w:t>beginning-of-year gross book value of assets.</w:t>
      </w:r>
    </w:p>
    <w:p w14:paraId="3B45C5C8" w14:textId="77777777" w:rsidR="00CF52FC" w:rsidRPr="00CB7224" w:rsidRDefault="00CF52FC" w:rsidP="00CF52FC">
      <w:pPr>
        <w:spacing w:after="160"/>
        <w:jc w:val="both"/>
        <w:rPr>
          <w:rFonts w:cstheme="minorHAnsi"/>
          <w:sz w:val="24"/>
          <w:szCs w:val="24"/>
        </w:rPr>
      </w:pPr>
      <w:r w:rsidRPr="00CB7224">
        <w:rPr>
          <w:rFonts w:cstheme="minorHAnsi"/>
          <w:sz w:val="24"/>
          <w:szCs w:val="24"/>
        </w:rPr>
        <w:t>The operating expenses for each division (excluding depreciation on fixed assets) are:</w:t>
      </w:r>
    </w:p>
    <w:p w14:paraId="7EC1546E" w14:textId="77777777" w:rsidR="00CF52FC" w:rsidRPr="00CB7224" w:rsidRDefault="00CF52FC" w:rsidP="00CF52FC">
      <w:pPr>
        <w:numPr>
          <w:ilvl w:val="0"/>
          <w:numId w:val="7"/>
        </w:numPr>
        <w:spacing w:after="160"/>
        <w:jc w:val="both"/>
        <w:rPr>
          <w:rFonts w:cstheme="minorHAnsi"/>
          <w:sz w:val="24"/>
          <w:szCs w:val="24"/>
        </w:rPr>
      </w:pPr>
      <w:r w:rsidRPr="00CB7224">
        <w:rPr>
          <w:rFonts w:cstheme="minorHAnsi"/>
          <w:sz w:val="24"/>
          <w:szCs w:val="24"/>
        </w:rPr>
        <w:t>$200,000 for Layout and Marketing</w:t>
      </w:r>
    </w:p>
    <w:p w14:paraId="59D10ACD" w14:textId="77777777" w:rsidR="00CF52FC" w:rsidRPr="00CB7224" w:rsidRDefault="00CF52FC" w:rsidP="00CF52FC">
      <w:pPr>
        <w:numPr>
          <w:ilvl w:val="0"/>
          <w:numId w:val="7"/>
        </w:numPr>
        <w:spacing w:after="160"/>
        <w:jc w:val="both"/>
        <w:rPr>
          <w:rFonts w:cstheme="minorHAnsi"/>
          <w:sz w:val="24"/>
          <w:szCs w:val="24"/>
        </w:rPr>
      </w:pPr>
      <w:r w:rsidRPr="00CB7224">
        <w:rPr>
          <w:rFonts w:cstheme="minorHAnsi"/>
          <w:sz w:val="24"/>
          <w:szCs w:val="24"/>
        </w:rPr>
        <w:t>$100,000 for Office Furniture</w:t>
      </w:r>
    </w:p>
    <w:p w14:paraId="43984AA4" w14:textId="77777777" w:rsidR="00CF52FC" w:rsidRPr="00CB7224" w:rsidRDefault="00CF52FC" w:rsidP="00CF52FC">
      <w:pPr>
        <w:numPr>
          <w:ilvl w:val="0"/>
          <w:numId w:val="7"/>
        </w:numPr>
        <w:spacing w:after="160"/>
        <w:jc w:val="both"/>
        <w:rPr>
          <w:rFonts w:cstheme="minorHAnsi"/>
          <w:sz w:val="24"/>
          <w:szCs w:val="24"/>
        </w:rPr>
      </w:pPr>
      <w:r w:rsidRPr="00CB7224">
        <w:rPr>
          <w:rFonts w:cstheme="minorHAnsi"/>
          <w:sz w:val="24"/>
          <w:szCs w:val="24"/>
        </w:rPr>
        <w:t>$150,000 for Office Supplies</w:t>
      </w:r>
    </w:p>
    <w:p w14:paraId="44744C32" w14:textId="77777777" w:rsidR="00CF52FC" w:rsidRPr="00CB7224" w:rsidRDefault="00CF52FC" w:rsidP="00CF52FC">
      <w:pPr>
        <w:spacing w:after="160"/>
        <w:jc w:val="both"/>
        <w:rPr>
          <w:rFonts w:cstheme="minorHAnsi"/>
          <w:sz w:val="24"/>
          <w:szCs w:val="24"/>
        </w:rPr>
      </w:pPr>
      <w:r w:rsidRPr="00CB7224">
        <w:rPr>
          <w:rFonts w:cstheme="minorHAnsi"/>
          <w:sz w:val="24"/>
          <w:szCs w:val="24"/>
        </w:rPr>
        <w:t xml:space="preserve">The company’s assets and gross profits for </w:t>
      </w:r>
      <w:r w:rsidRPr="00CF52FC">
        <w:rPr>
          <w:rFonts w:cstheme="minorHAnsi"/>
          <w:sz w:val="24"/>
          <w:szCs w:val="24"/>
        </w:rPr>
        <w:t>2024</w:t>
      </w:r>
      <w:r w:rsidRPr="00CB7224">
        <w:rPr>
          <w:rFonts w:cstheme="minorHAnsi"/>
          <w:sz w:val="24"/>
          <w:szCs w:val="24"/>
        </w:rPr>
        <w:t xml:space="preserve"> are as follows: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05"/>
        <w:gridCol w:w="2221"/>
        <w:gridCol w:w="1627"/>
        <w:gridCol w:w="1543"/>
      </w:tblGrid>
      <w:tr w:rsidR="00CF52FC" w:rsidRPr="00CB7224" w14:paraId="23E8D217" w14:textId="77777777" w:rsidTr="00AC7DF1">
        <w:trPr>
          <w:tblHeader/>
          <w:tblCellSpacing w:w="15" w:type="dxa"/>
          <w:jc w:val="center"/>
        </w:trPr>
        <w:tc>
          <w:tcPr>
            <w:tcW w:w="0" w:type="auto"/>
            <w:vAlign w:val="center"/>
            <w:hideMark/>
          </w:tcPr>
          <w:p w14:paraId="3C9BF31B" w14:textId="77777777" w:rsidR="00CF52FC" w:rsidRPr="00CB7224" w:rsidRDefault="00CF52FC" w:rsidP="00CF52FC">
            <w:pPr>
              <w:spacing w:after="160"/>
              <w:jc w:val="both"/>
              <w:rPr>
                <w:rFonts w:cstheme="minorHAnsi"/>
                <w:sz w:val="24"/>
                <w:szCs w:val="24"/>
              </w:rPr>
            </w:pPr>
            <w:r w:rsidRPr="00CB7224">
              <w:rPr>
                <w:rFonts w:cstheme="minorHAnsi"/>
                <w:sz w:val="24"/>
                <w:szCs w:val="24"/>
              </w:rPr>
              <w:t>Description</w:t>
            </w:r>
          </w:p>
        </w:tc>
        <w:tc>
          <w:tcPr>
            <w:tcW w:w="0" w:type="auto"/>
            <w:vAlign w:val="center"/>
            <w:hideMark/>
          </w:tcPr>
          <w:p w14:paraId="45CA1D96" w14:textId="77777777" w:rsidR="00CF52FC" w:rsidRPr="00CB7224" w:rsidRDefault="00CF52FC" w:rsidP="00CF52FC">
            <w:pPr>
              <w:spacing w:after="160"/>
              <w:jc w:val="both"/>
              <w:rPr>
                <w:rFonts w:cstheme="minorHAnsi"/>
                <w:sz w:val="24"/>
                <w:szCs w:val="24"/>
              </w:rPr>
            </w:pPr>
            <w:r w:rsidRPr="00CB7224">
              <w:rPr>
                <w:rFonts w:cstheme="minorHAnsi"/>
                <w:sz w:val="24"/>
                <w:szCs w:val="24"/>
              </w:rPr>
              <w:t>Layout and Marketing</w:t>
            </w:r>
          </w:p>
        </w:tc>
        <w:tc>
          <w:tcPr>
            <w:tcW w:w="0" w:type="auto"/>
            <w:vAlign w:val="center"/>
            <w:hideMark/>
          </w:tcPr>
          <w:p w14:paraId="75DDE7F8" w14:textId="77777777" w:rsidR="00CF52FC" w:rsidRPr="00CB7224" w:rsidRDefault="00CF52FC" w:rsidP="00CF52FC">
            <w:pPr>
              <w:spacing w:after="160"/>
              <w:jc w:val="both"/>
              <w:rPr>
                <w:rFonts w:cstheme="minorHAnsi"/>
                <w:sz w:val="24"/>
                <w:szCs w:val="24"/>
              </w:rPr>
            </w:pPr>
            <w:r w:rsidRPr="00CB7224">
              <w:rPr>
                <w:rFonts w:cstheme="minorHAnsi"/>
                <w:sz w:val="24"/>
                <w:szCs w:val="24"/>
              </w:rPr>
              <w:t>Office Furniture</w:t>
            </w:r>
          </w:p>
        </w:tc>
        <w:tc>
          <w:tcPr>
            <w:tcW w:w="0" w:type="auto"/>
            <w:vAlign w:val="center"/>
            <w:hideMark/>
          </w:tcPr>
          <w:p w14:paraId="5D19052F" w14:textId="77777777" w:rsidR="00CF52FC" w:rsidRPr="00CB7224" w:rsidRDefault="00CF52FC" w:rsidP="00CF52FC">
            <w:pPr>
              <w:spacing w:after="160"/>
              <w:jc w:val="both"/>
              <w:rPr>
                <w:rFonts w:cstheme="minorHAnsi"/>
                <w:sz w:val="24"/>
                <w:szCs w:val="24"/>
              </w:rPr>
            </w:pPr>
            <w:r w:rsidRPr="00CB7224">
              <w:rPr>
                <w:rFonts w:cstheme="minorHAnsi"/>
                <w:sz w:val="24"/>
                <w:szCs w:val="24"/>
              </w:rPr>
              <w:t>Office Supplies</w:t>
            </w:r>
          </w:p>
        </w:tc>
      </w:tr>
      <w:tr w:rsidR="00CF52FC" w:rsidRPr="00CB7224" w14:paraId="66A27B75" w14:textId="77777777" w:rsidTr="00AC7DF1">
        <w:trPr>
          <w:tblCellSpacing w:w="15" w:type="dxa"/>
          <w:jc w:val="center"/>
        </w:trPr>
        <w:tc>
          <w:tcPr>
            <w:tcW w:w="0" w:type="auto"/>
            <w:vAlign w:val="center"/>
            <w:hideMark/>
          </w:tcPr>
          <w:p w14:paraId="35D0730E" w14:textId="77777777" w:rsidR="00CF52FC" w:rsidRPr="00CB7224" w:rsidRDefault="00CF52FC" w:rsidP="00CF52FC">
            <w:pPr>
              <w:spacing w:after="160"/>
              <w:jc w:val="both"/>
              <w:rPr>
                <w:rFonts w:cstheme="minorHAnsi"/>
                <w:sz w:val="24"/>
                <w:szCs w:val="24"/>
              </w:rPr>
            </w:pPr>
            <w:r w:rsidRPr="00CB7224">
              <w:rPr>
                <w:rFonts w:cstheme="minorHAnsi"/>
                <w:sz w:val="24"/>
                <w:szCs w:val="24"/>
              </w:rPr>
              <w:t>Current assets</w:t>
            </w:r>
          </w:p>
        </w:tc>
        <w:tc>
          <w:tcPr>
            <w:tcW w:w="0" w:type="auto"/>
            <w:vAlign w:val="center"/>
            <w:hideMark/>
          </w:tcPr>
          <w:p w14:paraId="18DAAA7E" w14:textId="77777777" w:rsidR="00CF52FC" w:rsidRPr="00CB7224" w:rsidRDefault="00CF52FC" w:rsidP="00CF52FC">
            <w:pPr>
              <w:spacing w:after="160"/>
              <w:jc w:val="both"/>
              <w:rPr>
                <w:rFonts w:cstheme="minorHAnsi"/>
                <w:sz w:val="24"/>
                <w:szCs w:val="24"/>
              </w:rPr>
            </w:pPr>
            <w:r w:rsidRPr="00CB7224">
              <w:rPr>
                <w:rFonts w:cstheme="minorHAnsi"/>
                <w:sz w:val="24"/>
                <w:szCs w:val="24"/>
              </w:rPr>
              <w:t>$200,000</w:t>
            </w:r>
          </w:p>
        </w:tc>
        <w:tc>
          <w:tcPr>
            <w:tcW w:w="0" w:type="auto"/>
            <w:vAlign w:val="center"/>
            <w:hideMark/>
          </w:tcPr>
          <w:p w14:paraId="17CB656A" w14:textId="77777777" w:rsidR="00CF52FC" w:rsidRPr="00CB7224" w:rsidRDefault="00CF52FC" w:rsidP="00CF52FC">
            <w:pPr>
              <w:spacing w:after="160"/>
              <w:jc w:val="both"/>
              <w:rPr>
                <w:rFonts w:cstheme="minorHAnsi"/>
                <w:sz w:val="24"/>
                <w:szCs w:val="24"/>
              </w:rPr>
            </w:pPr>
            <w:r w:rsidRPr="00CB7224">
              <w:rPr>
                <w:rFonts w:cstheme="minorHAnsi"/>
                <w:sz w:val="24"/>
                <w:szCs w:val="24"/>
              </w:rPr>
              <w:t>$200,000</w:t>
            </w:r>
          </w:p>
        </w:tc>
        <w:tc>
          <w:tcPr>
            <w:tcW w:w="0" w:type="auto"/>
            <w:vAlign w:val="center"/>
            <w:hideMark/>
          </w:tcPr>
          <w:p w14:paraId="70FE4B7A" w14:textId="77777777" w:rsidR="00CF52FC" w:rsidRPr="00CB7224" w:rsidRDefault="00CF52FC" w:rsidP="00CF52FC">
            <w:pPr>
              <w:spacing w:after="160"/>
              <w:jc w:val="both"/>
              <w:rPr>
                <w:rFonts w:cstheme="minorHAnsi"/>
                <w:sz w:val="24"/>
                <w:szCs w:val="24"/>
              </w:rPr>
            </w:pPr>
            <w:r w:rsidRPr="00CB7224">
              <w:rPr>
                <w:rFonts w:cstheme="minorHAnsi"/>
                <w:sz w:val="24"/>
                <w:szCs w:val="24"/>
              </w:rPr>
              <w:t>$200,000</w:t>
            </w:r>
          </w:p>
        </w:tc>
      </w:tr>
      <w:tr w:rsidR="00CF52FC" w:rsidRPr="00CB7224" w14:paraId="68D1E728" w14:textId="77777777" w:rsidTr="00AC7DF1">
        <w:trPr>
          <w:tblCellSpacing w:w="15" w:type="dxa"/>
          <w:jc w:val="center"/>
        </w:trPr>
        <w:tc>
          <w:tcPr>
            <w:tcW w:w="0" w:type="auto"/>
            <w:vAlign w:val="center"/>
            <w:hideMark/>
          </w:tcPr>
          <w:p w14:paraId="02672654" w14:textId="77777777" w:rsidR="00CF52FC" w:rsidRPr="00CB7224" w:rsidRDefault="00CF52FC" w:rsidP="00CF52FC">
            <w:pPr>
              <w:spacing w:after="160"/>
              <w:jc w:val="both"/>
              <w:rPr>
                <w:rFonts w:cstheme="minorHAnsi"/>
                <w:sz w:val="24"/>
                <w:szCs w:val="24"/>
              </w:rPr>
            </w:pPr>
            <w:r w:rsidRPr="00CB7224">
              <w:rPr>
                <w:rFonts w:cstheme="minorHAnsi"/>
                <w:sz w:val="24"/>
                <w:szCs w:val="24"/>
              </w:rPr>
              <w:t>Fixed assets</w:t>
            </w:r>
          </w:p>
        </w:tc>
        <w:tc>
          <w:tcPr>
            <w:tcW w:w="0" w:type="auto"/>
            <w:vAlign w:val="center"/>
            <w:hideMark/>
          </w:tcPr>
          <w:p w14:paraId="4A360A6E" w14:textId="77777777" w:rsidR="00CF52FC" w:rsidRPr="00CB7224" w:rsidRDefault="00CF52FC" w:rsidP="00CF52FC">
            <w:pPr>
              <w:spacing w:after="160"/>
              <w:jc w:val="both"/>
              <w:rPr>
                <w:rFonts w:cstheme="minorHAnsi"/>
                <w:sz w:val="24"/>
                <w:szCs w:val="24"/>
              </w:rPr>
            </w:pPr>
            <w:r w:rsidRPr="00CB7224">
              <w:rPr>
                <w:rFonts w:cstheme="minorHAnsi"/>
                <w:sz w:val="24"/>
                <w:szCs w:val="24"/>
              </w:rPr>
              <w:t>—</w:t>
            </w:r>
          </w:p>
        </w:tc>
        <w:tc>
          <w:tcPr>
            <w:tcW w:w="0" w:type="auto"/>
            <w:vAlign w:val="center"/>
            <w:hideMark/>
          </w:tcPr>
          <w:p w14:paraId="163AF45C" w14:textId="77777777" w:rsidR="00CF52FC" w:rsidRPr="00CB7224" w:rsidRDefault="00CF52FC" w:rsidP="00CF52FC">
            <w:pPr>
              <w:spacing w:after="160"/>
              <w:jc w:val="both"/>
              <w:rPr>
                <w:rFonts w:cstheme="minorHAnsi"/>
                <w:sz w:val="24"/>
                <w:szCs w:val="24"/>
              </w:rPr>
            </w:pPr>
            <w:r w:rsidRPr="00CB7224">
              <w:rPr>
                <w:rFonts w:cstheme="minorHAnsi"/>
                <w:sz w:val="24"/>
                <w:szCs w:val="24"/>
              </w:rPr>
              <w:t>$1,000,000</w:t>
            </w:r>
          </w:p>
        </w:tc>
        <w:tc>
          <w:tcPr>
            <w:tcW w:w="0" w:type="auto"/>
            <w:vAlign w:val="center"/>
            <w:hideMark/>
          </w:tcPr>
          <w:p w14:paraId="6EBD2218" w14:textId="77777777" w:rsidR="00CF52FC" w:rsidRPr="00CB7224" w:rsidRDefault="00CF52FC" w:rsidP="00CF52FC">
            <w:pPr>
              <w:spacing w:after="160"/>
              <w:jc w:val="both"/>
              <w:rPr>
                <w:rFonts w:cstheme="minorHAnsi"/>
                <w:sz w:val="24"/>
                <w:szCs w:val="24"/>
              </w:rPr>
            </w:pPr>
            <w:r w:rsidRPr="00CB7224">
              <w:rPr>
                <w:rFonts w:cstheme="minorHAnsi"/>
                <w:sz w:val="24"/>
                <w:szCs w:val="24"/>
              </w:rPr>
              <w:t>$500,000</w:t>
            </w:r>
          </w:p>
        </w:tc>
      </w:tr>
      <w:tr w:rsidR="00CF52FC" w:rsidRPr="00CB7224" w14:paraId="4511CFEA" w14:textId="77777777" w:rsidTr="00AC7DF1">
        <w:trPr>
          <w:tblCellSpacing w:w="15" w:type="dxa"/>
          <w:jc w:val="center"/>
        </w:trPr>
        <w:tc>
          <w:tcPr>
            <w:tcW w:w="0" w:type="auto"/>
            <w:vAlign w:val="center"/>
            <w:hideMark/>
          </w:tcPr>
          <w:p w14:paraId="579DCDDC" w14:textId="77777777" w:rsidR="00CF52FC" w:rsidRPr="00CB7224" w:rsidRDefault="00CF52FC" w:rsidP="00CF52FC">
            <w:pPr>
              <w:spacing w:after="160"/>
              <w:jc w:val="both"/>
              <w:rPr>
                <w:rFonts w:cstheme="minorHAnsi"/>
                <w:sz w:val="24"/>
                <w:szCs w:val="24"/>
              </w:rPr>
            </w:pPr>
            <w:r w:rsidRPr="00CB7224">
              <w:rPr>
                <w:rFonts w:cstheme="minorHAnsi"/>
                <w:sz w:val="24"/>
                <w:szCs w:val="24"/>
              </w:rPr>
              <w:t>Total assets</w:t>
            </w:r>
          </w:p>
        </w:tc>
        <w:tc>
          <w:tcPr>
            <w:tcW w:w="0" w:type="auto"/>
            <w:vAlign w:val="center"/>
            <w:hideMark/>
          </w:tcPr>
          <w:p w14:paraId="5BEF5314" w14:textId="77777777" w:rsidR="00CF52FC" w:rsidRPr="00CB7224" w:rsidRDefault="00CF52FC" w:rsidP="00CF52FC">
            <w:pPr>
              <w:spacing w:after="160"/>
              <w:jc w:val="both"/>
              <w:rPr>
                <w:rFonts w:cstheme="minorHAnsi"/>
                <w:sz w:val="24"/>
                <w:szCs w:val="24"/>
              </w:rPr>
            </w:pPr>
            <w:r w:rsidRPr="00CB7224">
              <w:rPr>
                <w:rFonts w:cstheme="minorHAnsi"/>
                <w:sz w:val="24"/>
                <w:szCs w:val="24"/>
              </w:rPr>
              <w:t>$200,000</w:t>
            </w:r>
          </w:p>
        </w:tc>
        <w:tc>
          <w:tcPr>
            <w:tcW w:w="0" w:type="auto"/>
            <w:vAlign w:val="center"/>
            <w:hideMark/>
          </w:tcPr>
          <w:p w14:paraId="0752FE29" w14:textId="77777777" w:rsidR="00CF52FC" w:rsidRPr="00CB7224" w:rsidRDefault="00CF52FC" w:rsidP="00CF52FC">
            <w:pPr>
              <w:spacing w:after="160"/>
              <w:jc w:val="both"/>
              <w:rPr>
                <w:rFonts w:cstheme="minorHAnsi"/>
                <w:sz w:val="24"/>
                <w:szCs w:val="24"/>
              </w:rPr>
            </w:pPr>
            <w:r w:rsidRPr="00CB7224">
              <w:rPr>
                <w:rFonts w:cstheme="minorHAnsi"/>
                <w:sz w:val="24"/>
                <w:szCs w:val="24"/>
              </w:rPr>
              <w:t>$1,200,000</w:t>
            </w:r>
          </w:p>
        </w:tc>
        <w:tc>
          <w:tcPr>
            <w:tcW w:w="0" w:type="auto"/>
            <w:vAlign w:val="center"/>
            <w:hideMark/>
          </w:tcPr>
          <w:p w14:paraId="15ED20D9" w14:textId="77777777" w:rsidR="00CF52FC" w:rsidRPr="00CB7224" w:rsidRDefault="00CF52FC" w:rsidP="00CF52FC">
            <w:pPr>
              <w:spacing w:after="160"/>
              <w:jc w:val="both"/>
              <w:rPr>
                <w:rFonts w:cstheme="minorHAnsi"/>
                <w:sz w:val="24"/>
                <w:szCs w:val="24"/>
              </w:rPr>
            </w:pPr>
            <w:r w:rsidRPr="00CB7224">
              <w:rPr>
                <w:rFonts w:cstheme="minorHAnsi"/>
                <w:sz w:val="24"/>
                <w:szCs w:val="24"/>
              </w:rPr>
              <w:t>$700,000</w:t>
            </w:r>
          </w:p>
        </w:tc>
      </w:tr>
      <w:tr w:rsidR="00CF52FC" w:rsidRPr="00CB7224" w14:paraId="51AFF49F" w14:textId="77777777" w:rsidTr="00AC7DF1">
        <w:trPr>
          <w:tblCellSpacing w:w="15" w:type="dxa"/>
          <w:jc w:val="center"/>
        </w:trPr>
        <w:tc>
          <w:tcPr>
            <w:tcW w:w="0" w:type="auto"/>
            <w:vAlign w:val="center"/>
            <w:hideMark/>
          </w:tcPr>
          <w:p w14:paraId="57622EDB" w14:textId="77777777" w:rsidR="00CF52FC" w:rsidRPr="00CB7224" w:rsidRDefault="00CF52FC" w:rsidP="00CF52FC">
            <w:pPr>
              <w:spacing w:after="160"/>
              <w:jc w:val="both"/>
              <w:rPr>
                <w:rFonts w:cstheme="minorHAnsi"/>
                <w:sz w:val="24"/>
                <w:szCs w:val="24"/>
              </w:rPr>
            </w:pPr>
            <w:r w:rsidRPr="00CB7224">
              <w:rPr>
                <w:rFonts w:cstheme="minorHAnsi"/>
                <w:sz w:val="24"/>
                <w:szCs w:val="24"/>
              </w:rPr>
              <w:t>Gross profit from sales</w:t>
            </w:r>
          </w:p>
        </w:tc>
        <w:tc>
          <w:tcPr>
            <w:tcW w:w="0" w:type="auto"/>
            <w:vAlign w:val="center"/>
            <w:hideMark/>
          </w:tcPr>
          <w:p w14:paraId="6CAC6225" w14:textId="77777777" w:rsidR="00CF52FC" w:rsidRPr="00CB7224" w:rsidRDefault="00CF52FC" w:rsidP="00CF52FC">
            <w:pPr>
              <w:spacing w:after="160"/>
              <w:jc w:val="both"/>
              <w:rPr>
                <w:rFonts w:cstheme="minorHAnsi"/>
                <w:sz w:val="24"/>
                <w:szCs w:val="24"/>
              </w:rPr>
            </w:pPr>
            <w:r w:rsidRPr="00CB7224">
              <w:rPr>
                <w:rFonts w:cstheme="minorHAnsi"/>
                <w:sz w:val="24"/>
                <w:szCs w:val="24"/>
              </w:rPr>
              <w:t>$400,000</w:t>
            </w:r>
          </w:p>
        </w:tc>
        <w:tc>
          <w:tcPr>
            <w:tcW w:w="0" w:type="auto"/>
            <w:vAlign w:val="center"/>
            <w:hideMark/>
          </w:tcPr>
          <w:p w14:paraId="2C3E166F" w14:textId="77777777" w:rsidR="00CF52FC" w:rsidRPr="00CB7224" w:rsidRDefault="00CF52FC" w:rsidP="00CF52FC">
            <w:pPr>
              <w:spacing w:after="160"/>
              <w:jc w:val="both"/>
              <w:rPr>
                <w:rFonts w:cstheme="minorHAnsi"/>
                <w:sz w:val="24"/>
                <w:szCs w:val="24"/>
              </w:rPr>
            </w:pPr>
            <w:r w:rsidRPr="00CB7224">
              <w:rPr>
                <w:rFonts w:cstheme="minorHAnsi"/>
                <w:sz w:val="24"/>
                <w:szCs w:val="24"/>
              </w:rPr>
              <w:t>$400,000</w:t>
            </w:r>
          </w:p>
        </w:tc>
        <w:tc>
          <w:tcPr>
            <w:tcW w:w="0" w:type="auto"/>
            <w:vAlign w:val="center"/>
            <w:hideMark/>
          </w:tcPr>
          <w:p w14:paraId="64EF76DD" w14:textId="77777777" w:rsidR="00CF52FC" w:rsidRPr="00CB7224" w:rsidRDefault="00CF52FC" w:rsidP="00CF52FC">
            <w:pPr>
              <w:spacing w:after="160"/>
              <w:jc w:val="both"/>
              <w:rPr>
                <w:rFonts w:cstheme="minorHAnsi"/>
                <w:sz w:val="24"/>
                <w:szCs w:val="24"/>
              </w:rPr>
            </w:pPr>
            <w:r w:rsidRPr="00CB7224">
              <w:rPr>
                <w:rFonts w:cstheme="minorHAnsi"/>
                <w:sz w:val="24"/>
                <w:szCs w:val="24"/>
              </w:rPr>
              <w:t>$400,000</w:t>
            </w:r>
          </w:p>
        </w:tc>
      </w:tr>
    </w:tbl>
    <w:p w14:paraId="664846A9" w14:textId="768BC8AB" w:rsidR="00CF52FC" w:rsidRPr="00CB7224" w:rsidRDefault="00CF52FC" w:rsidP="00CF52FC">
      <w:pPr>
        <w:spacing w:after="160"/>
        <w:jc w:val="both"/>
        <w:rPr>
          <w:rFonts w:cstheme="minorHAnsi"/>
          <w:sz w:val="24"/>
          <w:szCs w:val="24"/>
        </w:rPr>
      </w:pPr>
    </w:p>
    <w:p w14:paraId="7DCBA57F" w14:textId="009E3A54" w:rsidR="00CF52FC" w:rsidRPr="00AC7DF1" w:rsidRDefault="00CF52FC" w:rsidP="00CF52FC">
      <w:pPr>
        <w:pStyle w:val="ListParagraph"/>
        <w:numPr>
          <w:ilvl w:val="0"/>
          <w:numId w:val="8"/>
        </w:numPr>
        <w:spacing w:after="160"/>
        <w:jc w:val="both"/>
        <w:rPr>
          <w:rFonts w:cstheme="minorHAnsi"/>
          <w:b/>
          <w:bCs/>
          <w:sz w:val="24"/>
          <w:szCs w:val="24"/>
        </w:rPr>
      </w:pPr>
      <w:r w:rsidRPr="00CF52FC">
        <w:rPr>
          <w:rFonts w:cstheme="minorHAnsi"/>
          <w:sz w:val="24"/>
          <w:szCs w:val="24"/>
        </w:rPr>
        <w:t>Compute a Return on Assets (ROA) figure for each division for 2024.</w:t>
      </w:r>
      <w:r w:rsidR="00AC7DF1">
        <w:rPr>
          <w:rFonts w:cstheme="minorHAnsi"/>
          <w:sz w:val="24"/>
          <w:szCs w:val="24"/>
        </w:rPr>
        <w:t xml:space="preserve">  </w:t>
      </w:r>
      <w:r w:rsidR="00B804AC">
        <w:rPr>
          <w:rFonts w:cstheme="minorHAnsi"/>
          <w:sz w:val="24"/>
          <w:szCs w:val="24"/>
        </w:rPr>
        <w:t xml:space="preserve">       </w:t>
      </w:r>
      <w:r w:rsidR="0054380F">
        <w:rPr>
          <w:rFonts w:cstheme="minorHAnsi"/>
          <w:sz w:val="24"/>
          <w:szCs w:val="24"/>
        </w:rPr>
        <w:t xml:space="preserve">            </w:t>
      </w:r>
      <w:r w:rsidR="00AC7DF1" w:rsidRPr="00AC7DF1">
        <w:rPr>
          <w:rFonts w:cstheme="minorHAnsi"/>
          <w:b/>
          <w:bCs/>
          <w:sz w:val="24"/>
          <w:szCs w:val="24"/>
        </w:rPr>
        <w:t>(5 Marks)</w:t>
      </w:r>
    </w:p>
    <w:p w14:paraId="0898ECC1" w14:textId="68FAD82F" w:rsidR="00CF52FC" w:rsidRPr="00CF52FC" w:rsidRDefault="00CF52FC" w:rsidP="00CF52FC">
      <w:pPr>
        <w:pStyle w:val="ListParagraph"/>
        <w:numPr>
          <w:ilvl w:val="0"/>
          <w:numId w:val="8"/>
        </w:numPr>
        <w:spacing w:after="160"/>
        <w:jc w:val="both"/>
        <w:rPr>
          <w:rFonts w:cstheme="minorHAnsi"/>
          <w:sz w:val="24"/>
          <w:szCs w:val="24"/>
        </w:rPr>
      </w:pPr>
      <w:r w:rsidRPr="00CF52FC">
        <w:rPr>
          <w:rFonts w:cstheme="minorHAnsi"/>
          <w:sz w:val="24"/>
          <w:szCs w:val="24"/>
        </w:rPr>
        <w:t>Which division is most efficient in utilizing its assets? What might be the reasons for the differences in ROA across divisions?</w:t>
      </w:r>
      <w:r w:rsidR="00AC7DF1">
        <w:rPr>
          <w:rFonts w:cstheme="minorHAnsi"/>
          <w:sz w:val="24"/>
          <w:szCs w:val="24"/>
        </w:rPr>
        <w:t xml:space="preserve">  </w:t>
      </w:r>
      <w:r w:rsidR="00B804AC">
        <w:rPr>
          <w:rFonts w:cstheme="minorHAnsi"/>
          <w:sz w:val="24"/>
          <w:szCs w:val="24"/>
        </w:rPr>
        <w:tab/>
      </w:r>
      <w:r w:rsidR="00B804AC">
        <w:rPr>
          <w:rFonts w:cstheme="minorHAnsi"/>
          <w:sz w:val="24"/>
          <w:szCs w:val="24"/>
        </w:rPr>
        <w:tab/>
      </w:r>
      <w:r w:rsidR="00B804AC">
        <w:rPr>
          <w:rFonts w:cstheme="minorHAnsi"/>
          <w:sz w:val="24"/>
          <w:szCs w:val="24"/>
        </w:rPr>
        <w:tab/>
      </w:r>
      <w:r w:rsidR="00B804AC">
        <w:rPr>
          <w:rFonts w:cstheme="minorHAnsi"/>
          <w:sz w:val="24"/>
          <w:szCs w:val="24"/>
        </w:rPr>
        <w:tab/>
      </w:r>
      <w:r w:rsidR="00B804AC">
        <w:rPr>
          <w:rFonts w:cstheme="minorHAnsi"/>
          <w:sz w:val="24"/>
          <w:szCs w:val="24"/>
        </w:rPr>
        <w:tab/>
        <w:t xml:space="preserve">         </w:t>
      </w:r>
      <w:r w:rsidR="0054380F">
        <w:rPr>
          <w:rFonts w:cstheme="minorHAnsi"/>
          <w:sz w:val="24"/>
          <w:szCs w:val="24"/>
        </w:rPr>
        <w:t xml:space="preserve">          </w:t>
      </w:r>
      <w:r w:rsidR="00AC7DF1" w:rsidRPr="00AC7DF1">
        <w:rPr>
          <w:rFonts w:cstheme="minorHAnsi"/>
          <w:b/>
          <w:bCs/>
          <w:sz w:val="24"/>
          <w:szCs w:val="24"/>
        </w:rPr>
        <w:t>(2 Marks)</w:t>
      </w:r>
    </w:p>
    <w:p w14:paraId="6DBF6614" w14:textId="5A4309D6" w:rsidR="00CF52FC" w:rsidRPr="00CF52FC" w:rsidRDefault="00CF52FC" w:rsidP="00CF52FC">
      <w:pPr>
        <w:pStyle w:val="ListParagraph"/>
        <w:numPr>
          <w:ilvl w:val="0"/>
          <w:numId w:val="8"/>
        </w:numPr>
        <w:spacing w:after="160"/>
        <w:jc w:val="both"/>
        <w:rPr>
          <w:rFonts w:cstheme="minorHAnsi"/>
          <w:sz w:val="24"/>
          <w:szCs w:val="24"/>
        </w:rPr>
      </w:pPr>
      <w:r w:rsidRPr="00CF52FC">
        <w:rPr>
          <w:rFonts w:cstheme="minorHAnsi"/>
          <w:sz w:val="24"/>
          <w:szCs w:val="24"/>
        </w:rPr>
        <w:t>If the company plans to invest an additional $500,000, which division should receive the investment to maximize return?</w:t>
      </w:r>
      <w:r w:rsidR="00AC7DF1">
        <w:rPr>
          <w:rFonts w:cstheme="minorHAnsi"/>
          <w:sz w:val="24"/>
          <w:szCs w:val="24"/>
        </w:rPr>
        <w:t xml:space="preserve">  </w:t>
      </w:r>
      <w:r w:rsidR="00B804AC">
        <w:rPr>
          <w:rFonts w:cstheme="minorHAnsi"/>
          <w:sz w:val="24"/>
          <w:szCs w:val="24"/>
        </w:rPr>
        <w:tab/>
      </w:r>
      <w:r w:rsidR="00B804AC">
        <w:rPr>
          <w:rFonts w:cstheme="minorHAnsi"/>
          <w:sz w:val="24"/>
          <w:szCs w:val="24"/>
        </w:rPr>
        <w:tab/>
      </w:r>
      <w:r w:rsidR="00B804AC">
        <w:rPr>
          <w:rFonts w:cstheme="minorHAnsi"/>
          <w:sz w:val="24"/>
          <w:szCs w:val="24"/>
        </w:rPr>
        <w:tab/>
      </w:r>
      <w:r w:rsidR="00B804AC">
        <w:rPr>
          <w:rFonts w:cstheme="minorHAnsi"/>
          <w:sz w:val="24"/>
          <w:szCs w:val="24"/>
        </w:rPr>
        <w:tab/>
      </w:r>
      <w:r w:rsidR="00B804AC">
        <w:rPr>
          <w:rFonts w:cstheme="minorHAnsi"/>
          <w:sz w:val="24"/>
          <w:szCs w:val="24"/>
        </w:rPr>
        <w:tab/>
        <w:t xml:space="preserve">         </w:t>
      </w:r>
      <w:r w:rsidR="0054380F">
        <w:rPr>
          <w:rFonts w:cstheme="minorHAnsi"/>
          <w:sz w:val="24"/>
          <w:szCs w:val="24"/>
        </w:rPr>
        <w:t xml:space="preserve">          </w:t>
      </w:r>
      <w:r w:rsidR="00AC7DF1" w:rsidRPr="00AC7DF1">
        <w:rPr>
          <w:rFonts w:cstheme="minorHAnsi"/>
          <w:b/>
          <w:bCs/>
          <w:sz w:val="24"/>
          <w:szCs w:val="24"/>
        </w:rPr>
        <w:t>(3 Marks)</w:t>
      </w:r>
    </w:p>
    <w:p w14:paraId="7CB25A9B" w14:textId="62BBEF6B" w:rsidR="008C45A1" w:rsidRPr="00CF52FC" w:rsidRDefault="008C45A1" w:rsidP="00CF52FC">
      <w:pPr>
        <w:rPr>
          <w:rFonts w:cstheme="minorHAnsi"/>
          <w:sz w:val="24"/>
          <w:szCs w:val="24"/>
        </w:rPr>
      </w:pPr>
    </w:p>
    <w:p w14:paraId="407BCF0C" w14:textId="77777777" w:rsidR="00050E8E" w:rsidRPr="00CF52FC" w:rsidRDefault="00050E8E" w:rsidP="00CF52FC">
      <w:pPr>
        <w:autoSpaceDE w:val="0"/>
        <w:autoSpaceDN w:val="0"/>
        <w:adjustRightInd w:val="0"/>
        <w:spacing w:after="0"/>
        <w:rPr>
          <w:rFonts w:cstheme="minorHAnsi"/>
          <w:sz w:val="24"/>
          <w:szCs w:val="24"/>
        </w:rPr>
      </w:pPr>
    </w:p>
    <w:p w14:paraId="68C2D9F2" w14:textId="77777777" w:rsidR="00050E8E" w:rsidRPr="00CF52FC" w:rsidRDefault="00050E8E" w:rsidP="00CF52FC">
      <w:pPr>
        <w:autoSpaceDE w:val="0"/>
        <w:autoSpaceDN w:val="0"/>
        <w:adjustRightInd w:val="0"/>
        <w:spacing w:after="0"/>
        <w:rPr>
          <w:rFonts w:cstheme="minorHAnsi"/>
          <w:sz w:val="24"/>
          <w:szCs w:val="24"/>
        </w:rPr>
      </w:pPr>
    </w:p>
    <w:p w14:paraId="163009E9" w14:textId="77777777" w:rsidR="00956BDE" w:rsidRPr="00CF52FC" w:rsidRDefault="00956BDE" w:rsidP="00CF52FC">
      <w:pPr>
        <w:rPr>
          <w:rFonts w:cstheme="minorHAnsi"/>
          <w:sz w:val="24"/>
          <w:szCs w:val="24"/>
        </w:rPr>
      </w:pPr>
    </w:p>
    <w:sectPr w:rsidR="00956BDE" w:rsidRPr="00CF52FC"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48DDF" w14:textId="77777777" w:rsidR="001154BC" w:rsidRDefault="001154BC" w:rsidP="00565F93">
      <w:pPr>
        <w:spacing w:after="0" w:line="240" w:lineRule="auto"/>
      </w:pPr>
      <w:r>
        <w:separator/>
      </w:r>
    </w:p>
  </w:endnote>
  <w:endnote w:type="continuationSeparator" w:id="0">
    <w:p w14:paraId="1BC0C3AC" w14:textId="77777777" w:rsidR="001154BC" w:rsidRDefault="001154BC"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37A79735"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1233BE">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1233BE">
              <w:rPr>
                <w:b/>
                <w:bCs/>
                <w:noProof/>
                <w:sz w:val="20"/>
              </w:rPr>
              <w:t>1</w:t>
            </w:r>
            <w:r w:rsidRPr="00BB291F">
              <w:rPr>
                <w:b/>
                <w:bCs/>
                <w:szCs w:val="24"/>
              </w:rPr>
              <w:fldChar w:fldCharType="end"/>
            </w:r>
          </w:p>
        </w:sdtContent>
      </w:sdt>
    </w:sdtContent>
  </w:sdt>
  <w:p w14:paraId="3360966F"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35275" w14:textId="77777777" w:rsidR="001154BC" w:rsidRDefault="001154BC" w:rsidP="00565F93">
      <w:pPr>
        <w:spacing w:after="0" w:line="240" w:lineRule="auto"/>
      </w:pPr>
      <w:r>
        <w:separator/>
      </w:r>
    </w:p>
  </w:footnote>
  <w:footnote w:type="continuationSeparator" w:id="0">
    <w:p w14:paraId="5E3497F7" w14:textId="77777777" w:rsidR="001154BC" w:rsidRDefault="001154BC"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39A0" w14:textId="77777777" w:rsidR="00BB291F" w:rsidRDefault="00BB291F" w:rsidP="00BB291F">
    <w:pPr>
      <w:pStyle w:val="Header"/>
    </w:pPr>
    <w:r>
      <w:t xml:space="preserve">                                                                                                                                                 </w:t>
    </w:r>
  </w:p>
  <w:p w14:paraId="7E94855D"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4401AC"/>
    <w:multiLevelType w:val="hybridMultilevel"/>
    <w:tmpl w:val="7AAEFA4E"/>
    <w:lvl w:ilvl="0" w:tplc="26FE2776">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B26992"/>
    <w:multiLevelType w:val="hybridMultilevel"/>
    <w:tmpl w:val="E7F65F62"/>
    <w:lvl w:ilvl="0" w:tplc="B000A52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3527218"/>
    <w:multiLevelType w:val="hybridMultilevel"/>
    <w:tmpl w:val="188AB36C"/>
    <w:lvl w:ilvl="0" w:tplc="E26035A6">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74950"/>
    <w:multiLevelType w:val="multilevel"/>
    <w:tmpl w:val="8834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101A41"/>
    <w:multiLevelType w:val="multilevel"/>
    <w:tmpl w:val="D666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477C7"/>
    <w:multiLevelType w:val="multilevel"/>
    <w:tmpl w:val="C99E6F58"/>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30227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7232106">
    <w:abstractNumId w:val="0"/>
  </w:num>
  <w:num w:numId="3" w16cid:durableId="487358123">
    <w:abstractNumId w:val="5"/>
  </w:num>
  <w:num w:numId="4" w16cid:durableId="1606762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4379029">
    <w:abstractNumId w:val="9"/>
  </w:num>
  <w:num w:numId="6" w16cid:durableId="569001406">
    <w:abstractNumId w:val="6"/>
  </w:num>
  <w:num w:numId="7" w16cid:durableId="2033259178">
    <w:abstractNumId w:val="7"/>
  </w:num>
  <w:num w:numId="8" w16cid:durableId="685058996">
    <w:abstractNumId w:val="4"/>
  </w:num>
  <w:num w:numId="9" w16cid:durableId="1207255509">
    <w:abstractNumId w:val="2"/>
  </w:num>
  <w:num w:numId="10" w16cid:durableId="1219977217">
    <w:abstractNumId w:val="3"/>
  </w:num>
  <w:num w:numId="11" w16cid:durableId="1442186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31DE4"/>
    <w:rsid w:val="0003263B"/>
    <w:rsid w:val="00050E8E"/>
    <w:rsid w:val="000578F9"/>
    <w:rsid w:val="0007024D"/>
    <w:rsid w:val="000C6F0D"/>
    <w:rsid w:val="000E546F"/>
    <w:rsid w:val="001112C3"/>
    <w:rsid w:val="001154BC"/>
    <w:rsid w:val="001233BE"/>
    <w:rsid w:val="00147366"/>
    <w:rsid w:val="001607CB"/>
    <w:rsid w:val="0016606E"/>
    <w:rsid w:val="001E2EBC"/>
    <w:rsid w:val="001F7CC3"/>
    <w:rsid w:val="00255763"/>
    <w:rsid w:val="0026352F"/>
    <w:rsid w:val="00286635"/>
    <w:rsid w:val="002969DB"/>
    <w:rsid w:val="0035360D"/>
    <w:rsid w:val="003712A3"/>
    <w:rsid w:val="0037796C"/>
    <w:rsid w:val="00394D92"/>
    <w:rsid w:val="003D4543"/>
    <w:rsid w:val="003D5570"/>
    <w:rsid w:val="004031BE"/>
    <w:rsid w:val="004058EE"/>
    <w:rsid w:val="00463CD5"/>
    <w:rsid w:val="00470A63"/>
    <w:rsid w:val="004817D9"/>
    <w:rsid w:val="00482EEA"/>
    <w:rsid w:val="00537BE8"/>
    <w:rsid w:val="0054380F"/>
    <w:rsid w:val="005544AB"/>
    <w:rsid w:val="00565F93"/>
    <w:rsid w:val="00623B6E"/>
    <w:rsid w:val="0070146B"/>
    <w:rsid w:val="007353A9"/>
    <w:rsid w:val="00816D54"/>
    <w:rsid w:val="008350CC"/>
    <w:rsid w:val="00891C47"/>
    <w:rsid w:val="008C45A1"/>
    <w:rsid w:val="008E31D1"/>
    <w:rsid w:val="009012A2"/>
    <w:rsid w:val="00901357"/>
    <w:rsid w:val="009027B0"/>
    <w:rsid w:val="00903A58"/>
    <w:rsid w:val="0091524B"/>
    <w:rsid w:val="00921E9B"/>
    <w:rsid w:val="009231A7"/>
    <w:rsid w:val="00923DCD"/>
    <w:rsid w:val="00943702"/>
    <w:rsid w:val="00956BDE"/>
    <w:rsid w:val="00956E30"/>
    <w:rsid w:val="009B048D"/>
    <w:rsid w:val="009D3023"/>
    <w:rsid w:val="009E38F9"/>
    <w:rsid w:val="009F5BC0"/>
    <w:rsid w:val="00A964EE"/>
    <w:rsid w:val="00AA0EE8"/>
    <w:rsid w:val="00AC7DF1"/>
    <w:rsid w:val="00AF7654"/>
    <w:rsid w:val="00B1491E"/>
    <w:rsid w:val="00B32511"/>
    <w:rsid w:val="00B44A19"/>
    <w:rsid w:val="00B54346"/>
    <w:rsid w:val="00B71AD9"/>
    <w:rsid w:val="00B804AC"/>
    <w:rsid w:val="00BB291F"/>
    <w:rsid w:val="00BD34FB"/>
    <w:rsid w:val="00C52051"/>
    <w:rsid w:val="00CA1018"/>
    <w:rsid w:val="00CF52FC"/>
    <w:rsid w:val="00D11690"/>
    <w:rsid w:val="00D63CBF"/>
    <w:rsid w:val="00DD234B"/>
    <w:rsid w:val="00E0384F"/>
    <w:rsid w:val="00E16D71"/>
    <w:rsid w:val="00E61C02"/>
    <w:rsid w:val="00E6435D"/>
    <w:rsid w:val="00EF4290"/>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FBC2D"/>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9EA1-DB27-4224-99D9-52CF8DA5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13</cp:revision>
  <cp:lastPrinted>2025-04-23T04:02:00Z</cp:lastPrinted>
  <dcterms:created xsi:type="dcterms:W3CDTF">2025-04-20T08:54:00Z</dcterms:created>
  <dcterms:modified xsi:type="dcterms:W3CDTF">2025-04-30T04:03:00Z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